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AECE1" w14:textId="77777777" w:rsidR="00E42DCD" w:rsidRDefault="00282670" w:rsidP="00E42DCD">
      <w:pPr>
        <w:pStyle w:val="Heading1"/>
        <w:spacing w:after="240"/>
        <w:jc w:val="right"/>
      </w:pPr>
      <w:r>
        <w:rPr>
          <w:noProof/>
        </w:rPr>
        <w:drawing>
          <wp:inline distT="0" distB="0" distL="0" distR="0" wp14:anchorId="51939B6D" wp14:editId="3DD2B4EC">
            <wp:extent cx="1767840" cy="593725"/>
            <wp:effectExtent l="0" t="0" r="3810" b="0"/>
            <wp:docPr id="1" name="Picture 1" descr="Logo says &quot;NYTD. National Youth in Transition Database.&quot; The &quot;Y&quot; is a person with uplift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says &quot;NYTD. National Youth in Transition Database.&quot; The &quot;Y&quot; is a person with uplifted arm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7840" cy="593725"/>
                    </a:xfrm>
                    <a:prstGeom prst="rect">
                      <a:avLst/>
                    </a:prstGeom>
                  </pic:spPr>
                </pic:pic>
              </a:graphicData>
            </a:graphic>
          </wp:inline>
        </w:drawing>
      </w:r>
    </w:p>
    <w:p w14:paraId="2A3FEA22" w14:textId="33B32AC1" w:rsidR="00282670" w:rsidRPr="00B21D5E" w:rsidRDefault="00282670" w:rsidP="00B21D5E">
      <w:pPr>
        <w:pStyle w:val="Heading1"/>
        <w:spacing w:after="240"/>
        <w:rPr>
          <w:color w:val="0D0D0D" w:themeColor="text1" w:themeTint="F2"/>
        </w:rPr>
      </w:pPr>
      <w:r>
        <w:t>Children’s Bureau</w:t>
      </w:r>
      <w:r w:rsidR="004F737D">
        <w:br/>
      </w:r>
      <w:r>
        <w:t>National Youth in Transition Database (NYTD) Review</w:t>
      </w:r>
      <w:r w:rsidR="004F737D">
        <w:rPr>
          <w:color w:val="002060"/>
        </w:rPr>
        <w:br/>
      </w:r>
      <w:r w:rsidR="00942318">
        <w:rPr>
          <w:color w:val="002060"/>
        </w:rPr>
        <w:t xml:space="preserve">Planning </w:t>
      </w:r>
      <w:r w:rsidRPr="00282670">
        <w:rPr>
          <w:color w:val="002060"/>
        </w:rPr>
        <w:t>Checklist</w:t>
      </w:r>
      <w:r w:rsidR="00942318">
        <w:rPr>
          <w:color w:val="002060"/>
        </w:rPr>
        <w:t xml:space="preserve"> for State Staff Engaging Young People</w:t>
      </w:r>
    </w:p>
    <w:p w14:paraId="7D4DEFBC" w14:textId="26E8B472" w:rsidR="0022443A" w:rsidRDefault="00BA4A91" w:rsidP="00BA4A91">
      <w:r>
        <w:t xml:space="preserve">“Appendix A. Planning Checklist,” from the </w:t>
      </w:r>
      <w:r w:rsidRPr="00BA4A91">
        <w:rPr>
          <w:i/>
          <w:iCs/>
        </w:rPr>
        <w:t>Guide to the NYTD Review</w:t>
      </w:r>
      <w:r>
        <w:t>, is a useful tool when planning a NYTD Review and engaging young people. This abbreviated version of the checklist helps state</w:t>
      </w:r>
      <w:r w:rsidR="0022443A">
        <w:t xml:space="preserve"> </w:t>
      </w:r>
      <w:r>
        <w:t>s</w:t>
      </w:r>
      <w:r w:rsidR="0022443A">
        <w:t xml:space="preserve">taff responsible for engaging young people </w:t>
      </w:r>
      <w:r>
        <w:t>guide their efforts for the</w:t>
      </w:r>
      <w:r w:rsidR="0022443A">
        <w:t>ir</w:t>
      </w:r>
      <w:r>
        <w:t xml:space="preserve"> NYTD Review. It provides recommended timelines for when to engage young people in their roles as State Youth Ambassadors and </w:t>
      </w:r>
      <w:r w:rsidR="0022443A">
        <w:t xml:space="preserve">young people </w:t>
      </w:r>
      <w:r>
        <w:t>focus group participants. The checklist also references specific sections within the guide.</w:t>
      </w:r>
      <w:r w:rsidR="0022443A">
        <w:t xml:space="preserve"> </w:t>
      </w:r>
    </w:p>
    <w:p w14:paraId="535FD263" w14:textId="525DA070" w:rsidR="006A2718" w:rsidRPr="00C83BCA" w:rsidRDefault="006A2718" w:rsidP="00C83BCA">
      <w:pPr>
        <w:pStyle w:val="Heading2"/>
      </w:pPr>
      <w:r w:rsidRPr="00C83BCA">
        <w:t>Pre-Onsite Phase</w:t>
      </w:r>
    </w:p>
    <w:p w14:paraId="6D19872A" w14:textId="0F20D2AA" w:rsidR="002B32E2" w:rsidRPr="00C83BCA" w:rsidRDefault="006A2718" w:rsidP="00C83BCA">
      <w:pPr>
        <w:pStyle w:val="Heading3"/>
      </w:pPr>
      <w:r w:rsidRPr="00C83BCA">
        <w:t xml:space="preserve">Minimum </w:t>
      </w:r>
      <w:r w:rsidR="0041576E" w:rsidRPr="00C83BCA">
        <w:t>6 months before NYTD Review</w:t>
      </w:r>
      <w:r w:rsidR="005E57EB" w:rsidRPr="00C83BCA">
        <w:t xml:space="preserve">: </w:t>
      </w:r>
      <w:r w:rsidR="00C51D3B" w:rsidRPr="00C83BCA">
        <w:t>Confirm</w:t>
      </w:r>
      <w:r w:rsidR="00FF23DB" w:rsidRPr="00C83BCA">
        <w:t>ation of</w:t>
      </w:r>
      <w:r w:rsidR="00C51D3B" w:rsidRPr="00C83BCA">
        <w:t xml:space="preserve"> </w:t>
      </w:r>
      <w:r w:rsidR="005E57EB" w:rsidRPr="00C83BCA">
        <w:t>NYTD Review</w:t>
      </w:r>
    </w:p>
    <w:p w14:paraId="7BB29484" w14:textId="46BBA927" w:rsidR="00BA4A91" w:rsidRPr="00BA4A91" w:rsidRDefault="00427BB3" w:rsidP="00447CF7">
      <w:pPr>
        <w:spacing w:before="160" w:after="0"/>
      </w:pPr>
      <w:r>
        <w:t>The state receives a letter of confirmation from the Federal Review Coordinator (or designee) confirming the dates for the review.</w:t>
      </w:r>
    </w:p>
    <w:tbl>
      <w:tblPr>
        <w:tblStyle w:val="TableGrid"/>
        <w:tblW w:w="10080" w:type="dxa"/>
        <w:tblInd w:w="-1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5359"/>
        <w:gridCol w:w="1350"/>
        <w:gridCol w:w="1206"/>
        <w:gridCol w:w="2154"/>
        <w:gridCol w:w="11"/>
      </w:tblGrid>
      <w:tr w:rsidR="0023011D" w:rsidRPr="0041576E" w14:paraId="1260C2E1" w14:textId="77777777" w:rsidTr="0023011D">
        <w:trPr>
          <w:gridAfter w:val="1"/>
          <w:wAfter w:w="11" w:type="dxa"/>
          <w:cantSplit/>
          <w:tblHeader/>
        </w:trPr>
        <w:tc>
          <w:tcPr>
            <w:tcW w:w="5359" w:type="dxa"/>
            <w:shd w:val="clear" w:color="auto" w:fill="DEEAF6"/>
            <w:vAlign w:val="center"/>
          </w:tcPr>
          <w:p w14:paraId="07D4E6DF" w14:textId="07FFBD01" w:rsidR="0023011D" w:rsidRPr="00FB6B18" w:rsidRDefault="0023011D" w:rsidP="00DC5D58">
            <w:pPr>
              <w:spacing w:before="40" w:after="40"/>
              <w:jc w:val="center"/>
              <w:rPr>
                <w:b/>
                <w:bCs/>
                <w:color w:val="002060"/>
                <w:sz w:val="20"/>
              </w:rPr>
            </w:pPr>
            <w:r w:rsidRPr="00FB6B18">
              <w:rPr>
                <w:b/>
                <w:bCs/>
                <w:color w:val="002060"/>
                <w:sz w:val="20"/>
              </w:rPr>
              <w:t>State Efforts to Engage Young People</w:t>
            </w:r>
          </w:p>
        </w:tc>
        <w:tc>
          <w:tcPr>
            <w:tcW w:w="1350" w:type="dxa"/>
            <w:shd w:val="clear" w:color="auto" w:fill="DEEAF6"/>
          </w:tcPr>
          <w:p w14:paraId="233661EF" w14:textId="1F06692B" w:rsidR="0023011D" w:rsidRPr="00452575" w:rsidRDefault="0023011D" w:rsidP="00DC5D58">
            <w:pPr>
              <w:spacing w:before="40" w:after="40"/>
              <w:jc w:val="center"/>
              <w:rPr>
                <w:b/>
                <w:bCs/>
                <w:color w:val="002060"/>
                <w:sz w:val="20"/>
              </w:rPr>
            </w:pPr>
            <w:r w:rsidRPr="00452575">
              <w:rPr>
                <w:b/>
                <w:bCs/>
                <w:color w:val="002060"/>
                <w:sz w:val="20"/>
              </w:rPr>
              <w:t>Guide Reference</w:t>
            </w:r>
          </w:p>
        </w:tc>
        <w:tc>
          <w:tcPr>
            <w:tcW w:w="1206" w:type="dxa"/>
            <w:shd w:val="clear" w:color="auto" w:fill="DEEAF6"/>
            <w:vAlign w:val="center"/>
          </w:tcPr>
          <w:p w14:paraId="0DA9A66C" w14:textId="6EDDE846" w:rsidR="0023011D" w:rsidRPr="00452575" w:rsidRDefault="0023011D" w:rsidP="00DC5D58">
            <w:pPr>
              <w:spacing w:before="40" w:after="40"/>
              <w:jc w:val="center"/>
              <w:rPr>
                <w:b/>
                <w:bCs/>
                <w:color w:val="002060"/>
                <w:sz w:val="20"/>
              </w:rPr>
            </w:pPr>
            <w:r>
              <w:rPr>
                <w:b/>
                <w:bCs/>
                <w:color w:val="002060"/>
                <w:sz w:val="20"/>
              </w:rPr>
              <w:t>`</w:t>
            </w:r>
          </w:p>
        </w:tc>
        <w:tc>
          <w:tcPr>
            <w:tcW w:w="2154" w:type="dxa"/>
            <w:shd w:val="clear" w:color="auto" w:fill="DEEAF6"/>
            <w:vAlign w:val="center"/>
          </w:tcPr>
          <w:p w14:paraId="4062338F" w14:textId="5983306F" w:rsidR="0023011D" w:rsidRPr="00452575" w:rsidRDefault="0023011D" w:rsidP="00DC5D58">
            <w:pPr>
              <w:spacing w:before="40" w:after="40"/>
              <w:jc w:val="center"/>
              <w:rPr>
                <w:b/>
                <w:bCs/>
                <w:color w:val="002060"/>
                <w:sz w:val="20"/>
              </w:rPr>
            </w:pPr>
            <w:r w:rsidRPr="00452575">
              <w:rPr>
                <w:b/>
                <w:bCs/>
                <w:color w:val="002060"/>
                <w:sz w:val="20"/>
              </w:rPr>
              <w:t>Check Once Completed</w:t>
            </w:r>
          </w:p>
        </w:tc>
      </w:tr>
      <w:tr w:rsidR="0023011D" w14:paraId="24EAA405" w14:textId="77777777" w:rsidTr="0023011D">
        <w:trPr>
          <w:cantSplit/>
          <w:trHeight w:val="576"/>
        </w:trPr>
        <w:tc>
          <w:tcPr>
            <w:tcW w:w="5359" w:type="dxa"/>
            <w:vAlign w:val="center"/>
          </w:tcPr>
          <w:p w14:paraId="5E8AD916" w14:textId="328E1F15" w:rsidR="0023011D" w:rsidRPr="00452575" w:rsidRDefault="0023011D" w:rsidP="00794C82">
            <w:pPr>
              <w:spacing w:before="40" w:after="40" w:line="240" w:lineRule="auto"/>
              <w:rPr>
                <w:sz w:val="20"/>
              </w:rPr>
            </w:pPr>
            <w:r w:rsidRPr="00452575">
              <w:rPr>
                <w:sz w:val="20"/>
              </w:rPr>
              <w:t>State brainstorms the engagement of young people in their NYTD Review and begins to identify state young people for two roles:</w:t>
            </w:r>
          </w:p>
          <w:p w14:paraId="67981AF4" w14:textId="55DD8B0B" w:rsidR="0023011D" w:rsidRPr="00452575" w:rsidRDefault="0023011D" w:rsidP="000963D4">
            <w:pPr>
              <w:pStyle w:val="ListParagraph"/>
              <w:numPr>
                <w:ilvl w:val="0"/>
                <w:numId w:val="7"/>
              </w:numPr>
              <w:spacing w:before="40" w:after="40" w:line="240" w:lineRule="auto"/>
              <w:rPr>
                <w:sz w:val="20"/>
              </w:rPr>
            </w:pPr>
            <w:r w:rsidRPr="00452575">
              <w:rPr>
                <w:sz w:val="20"/>
              </w:rPr>
              <w:t>State Youth Ambassador (at least 1, but prefer</w:t>
            </w:r>
            <w:r>
              <w:rPr>
                <w:sz w:val="20"/>
              </w:rPr>
              <w:t>ably</w:t>
            </w:r>
            <w:r w:rsidRPr="00452575">
              <w:rPr>
                <w:sz w:val="20"/>
              </w:rPr>
              <w:t xml:space="preserve"> 2)</w:t>
            </w:r>
          </w:p>
          <w:p w14:paraId="2520E19F" w14:textId="099CF317" w:rsidR="0023011D" w:rsidRPr="00452575" w:rsidRDefault="0023011D" w:rsidP="000963D4">
            <w:pPr>
              <w:pStyle w:val="ListParagraph"/>
              <w:numPr>
                <w:ilvl w:val="0"/>
                <w:numId w:val="7"/>
              </w:numPr>
              <w:spacing w:before="40" w:after="40" w:line="240" w:lineRule="auto"/>
              <w:rPr>
                <w:sz w:val="20"/>
              </w:rPr>
            </w:pPr>
            <w:r w:rsidRPr="00452575">
              <w:rPr>
                <w:sz w:val="20"/>
              </w:rPr>
              <w:t>Young People Focus Group participant (target 7</w:t>
            </w:r>
            <w:r>
              <w:rPr>
                <w:sz w:val="20"/>
              </w:rPr>
              <w:sym w:font="Symbol" w:char="F02D"/>
            </w:r>
            <w:r w:rsidRPr="00452575">
              <w:rPr>
                <w:sz w:val="20"/>
              </w:rPr>
              <w:t>10, or more if state can accommodate)</w:t>
            </w:r>
          </w:p>
        </w:tc>
        <w:tc>
          <w:tcPr>
            <w:tcW w:w="1350" w:type="dxa"/>
            <w:vAlign w:val="center"/>
          </w:tcPr>
          <w:p w14:paraId="5BC75FD0" w14:textId="585BBFA9" w:rsidR="0023011D" w:rsidRPr="00452575" w:rsidRDefault="0023011D" w:rsidP="00DC5D58">
            <w:pPr>
              <w:spacing w:before="40" w:after="40"/>
              <w:rPr>
                <w:sz w:val="20"/>
              </w:rPr>
            </w:pPr>
            <w:r w:rsidRPr="00452575">
              <w:rPr>
                <w:sz w:val="20"/>
              </w:rPr>
              <w:t>Section 4.1</w:t>
            </w:r>
          </w:p>
        </w:tc>
        <w:tc>
          <w:tcPr>
            <w:tcW w:w="1206" w:type="dxa"/>
            <w:vAlign w:val="center"/>
          </w:tcPr>
          <w:p w14:paraId="797C46DB" w14:textId="7857CFAF" w:rsidR="0023011D" w:rsidRPr="00452575" w:rsidRDefault="0023011D" w:rsidP="00BA4A91">
            <w:pPr>
              <w:spacing w:before="40" w:after="40"/>
              <w:rPr>
                <w:sz w:val="20"/>
              </w:rPr>
            </w:pPr>
          </w:p>
        </w:tc>
        <w:tc>
          <w:tcPr>
            <w:tcW w:w="2165" w:type="dxa"/>
            <w:gridSpan w:val="2"/>
            <w:vAlign w:val="center"/>
          </w:tcPr>
          <w:p w14:paraId="2FB7454F" w14:textId="77777777" w:rsidR="0023011D" w:rsidRPr="00452575" w:rsidRDefault="0023011D" w:rsidP="00BA4A91">
            <w:pPr>
              <w:spacing w:before="40" w:after="40"/>
              <w:rPr>
                <w:sz w:val="20"/>
              </w:rPr>
            </w:pPr>
          </w:p>
        </w:tc>
      </w:tr>
    </w:tbl>
    <w:p w14:paraId="79C9CF88" w14:textId="6C5F5901" w:rsidR="0041576E" w:rsidRDefault="00D53E2E" w:rsidP="00C83BCA">
      <w:pPr>
        <w:pStyle w:val="Heading3"/>
      </w:pPr>
      <w:r>
        <w:t xml:space="preserve">Minimum of </w:t>
      </w:r>
      <w:r w:rsidR="0041576E" w:rsidRPr="001F525A">
        <w:t xml:space="preserve">4 </w:t>
      </w:r>
      <w:r>
        <w:t xml:space="preserve">to 6 </w:t>
      </w:r>
      <w:r w:rsidR="0041576E" w:rsidRPr="001F525A">
        <w:t>months before NYTD Review</w:t>
      </w:r>
      <w:r w:rsidR="00A264E8" w:rsidRPr="001F525A">
        <w:t>: Form State Review Team</w:t>
      </w:r>
      <w:r w:rsidR="00C67116">
        <w:t xml:space="preserve"> and </w:t>
      </w:r>
      <w:r w:rsidR="00411F8C">
        <w:t xml:space="preserve">Host </w:t>
      </w:r>
      <w:r w:rsidR="009C1095">
        <w:t>Kickoff</w:t>
      </w:r>
      <w:r w:rsidR="006C1F60">
        <w:t xml:space="preserve"> Call</w:t>
      </w:r>
    </w:p>
    <w:p w14:paraId="7CAC4B4A" w14:textId="2B2C1B6E" w:rsidR="009C1095" w:rsidRPr="00B21D5E" w:rsidRDefault="00917568" w:rsidP="00447CF7">
      <w:pPr>
        <w:tabs>
          <w:tab w:val="left" w:pos="657"/>
        </w:tabs>
        <w:spacing w:before="160" w:after="0"/>
        <w:rPr>
          <w:color w:val="002060"/>
          <w:sz w:val="24"/>
          <w:szCs w:val="24"/>
        </w:rPr>
      </w:pPr>
      <w:r w:rsidRPr="00917568">
        <w:t xml:space="preserve">State and federal review team members </w:t>
      </w:r>
      <w:r w:rsidR="006C1F60">
        <w:t xml:space="preserve">are </w:t>
      </w:r>
      <w:r w:rsidRPr="00917568">
        <w:t xml:space="preserve">identified. </w:t>
      </w:r>
      <w:r w:rsidR="009C1095">
        <w:t>State and federal</w:t>
      </w:r>
      <w:r w:rsidR="008F3260">
        <w:t xml:space="preserve"> review</w:t>
      </w:r>
      <w:r w:rsidR="009C1095">
        <w:t xml:space="preserve"> team</w:t>
      </w:r>
      <w:r w:rsidR="008F3260">
        <w:t>s</w:t>
      </w:r>
      <w:r w:rsidR="009C1095">
        <w:t xml:space="preserve"> host </w:t>
      </w:r>
      <w:r w:rsidR="006C1F60">
        <w:t xml:space="preserve">a </w:t>
      </w:r>
      <w:r w:rsidR="009C1095">
        <w:t xml:space="preserve">NYTD Review kickoff planning call to walk through pre-onsite phase documentation requirements for </w:t>
      </w:r>
      <w:r w:rsidR="001C7E85">
        <w:t xml:space="preserve">the </w:t>
      </w:r>
      <w:r w:rsidR="009C1095">
        <w:t>onsite phase. Monthly planning calls follow.</w:t>
      </w:r>
    </w:p>
    <w:p w14:paraId="7B0F58A0" w14:textId="1BE748D7" w:rsidR="00917568" w:rsidRPr="001F525A" w:rsidRDefault="00917568" w:rsidP="00917568">
      <w:pPr>
        <w:tabs>
          <w:tab w:val="left" w:pos="657"/>
        </w:tabs>
        <w:spacing w:before="160" w:after="0"/>
        <w:rPr>
          <w:b/>
          <w:bCs/>
          <w:color w:val="002060"/>
          <w:sz w:val="24"/>
          <w:szCs w:val="24"/>
        </w:rPr>
        <w:sectPr w:rsidR="00917568" w:rsidRPr="001F525A" w:rsidSect="00287FA1">
          <w:footerReference w:type="default" r:id="rId12"/>
          <w:pgSz w:w="12240" w:h="15840"/>
          <w:pgMar w:top="1440" w:right="1152" w:bottom="1152" w:left="1152" w:header="720" w:footer="576" w:gutter="0"/>
          <w:cols w:space="720"/>
          <w:docGrid w:linePitch="360"/>
        </w:sectPr>
      </w:pPr>
    </w:p>
    <w:tbl>
      <w:tblPr>
        <w:tblStyle w:val="TableGrid"/>
        <w:tblW w:w="10080" w:type="dxa"/>
        <w:tblInd w:w="-1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5464"/>
        <w:gridCol w:w="1374"/>
        <w:gridCol w:w="1329"/>
        <w:gridCol w:w="1902"/>
        <w:gridCol w:w="11"/>
      </w:tblGrid>
      <w:tr w:rsidR="0023011D" w14:paraId="2D11BF7A" w14:textId="7DBC9BEC" w:rsidTr="00145EE2">
        <w:trPr>
          <w:gridAfter w:val="1"/>
          <w:wAfter w:w="11" w:type="dxa"/>
          <w:cantSplit/>
          <w:tblHeader/>
        </w:trPr>
        <w:tc>
          <w:tcPr>
            <w:tcW w:w="5464" w:type="dxa"/>
            <w:shd w:val="clear" w:color="auto" w:fill="DEEAF6" w:themeFill="accent5" w:themeFillTint="33"/>
            <w:vAlign w:val="center"/>
          </w:tcPr>
          <w:p w14:paraId="58B82FE1" w14:textId="1BE21210" w:rsidR="0023011D" w:rsidRPr="006372E9" w:rsidRDefault="0023011D" w:rsidP="0041576E">
            <w:pPr>
              <w:spacing w:before="40" w:after="40"/>
              <w:jc w:val="center"/>
              <w:rPr>
                <w:b/>
                <w:bCs/>
                <w:color w:val="002060"/>
                <w:sz w:val="20"/>
              </w:rPr>
            </w:pPr>
            <w:r w:rsidRPr="006372E9">
              <w:rPr>
                <w:b/>
                <w:bCs/>
                <w:color w:val="002060"/>
                <w:sz w:val="20"/>
              </w:rPr>
              <w:t>State Efforts to Engage Young People</w:t>
            </w:r>
          </w:p>
        </w:tc>
        <w:tc>
          <w:tcPr>
            <w:tcW w:w="1374" w:type="dxa"/>
            <w:shd w:val="clear" w:color="auto" w:fill="DEEAF6" w:themeFill="accent5" w:themeFillTint="33"/>
            <w:vAlign w:val="center"/>
          </w:tcPr>
          <w:p w14:paraId="6F5C16D5" w14:textId="406F1CDD" w:rsidR="0023011D" w:rsidRPr="006372E9" w:rsidRDefault="0023011D" w:rsidP="0041576E">
            <w:pPr>
              <w:spacing w:before="40" w:after="40"/>
              <w:jc w:val="center"/>
              <w:rPr>
                <w:b/>
                <w:bCs/>
                <w:color w:val="002060"/>
                <w:sz w:val="20"/>
              </w:rPr>
            </w:pPr>
            <w:r w:rsidRPr="006372E9">
              <w:rPr>
                <w:b/>
                <w:bCs/>
                <w:color w:val="002060"/>
                <w:sz w:val="20"/>
              </w:rPr>
              <w:t>Guide Reference</w:t>
            </w:r>
          </w:p>
        </w:tc>
        <w:tc>
          <w:tcPr>
            <w:tcW w:w="1329" w:type="dxa"/>
            <w:shd w:val="clear" w:color="auto" w:fill="DEEAF6" w:themeFill="accent5" w:themeFillTint="33"/>
            <w:vAlign w:val="center"/>
          </w:tcPr>
          <w:p w14:paraId="2CA512B7" w14:textId="48CF48D5" w:rsidR="0023011D" w:rsidRPr="006372E9" w:rsidRDefault="0023011D" w:rsidP="0041576E">
            <w:pPr>
              <w:spacing w:before="40" w:after="40"/>
              <w:jc w:val="center"/>
              <w:rPr>
                <w:b/>
                <w:bCs/>
                <w:color w:val="002060"/>
                <w:sz w:val="20"/>
              </w:rPr>
            </w:pPr>
            <w:r w:rsidRPr="006372E9">
              <w:rPr>
                <w:b/>
                <w:bCs/>
                <w:color w:val="002060"/>
                <w:sz w:val="20"/>
              </w:rPr>
              <w:t>Enter Due Date</w:t>
            </w:r>
          </w:p>
        </w:tc>
        <w:tc>
          <w:tcPr>
            <w:tcW w:w="1902" w:type="dxa"/>
            <w:shd w:val="clear" w:color="auto" w:fill="DEEAF6" w:themeFill="accent5" w:themeFillTint="33"/>
          </w:tcPr>
          <w:p w14:paraId="47B6B76D" w14:textId="3D0D2C7B" w:rsidR="0023011D" w:rsidRPr="006372E9" w:rsidRDefault="0023011D" w:rsidP="0041576E">
            <w:pPr>
              <w:spacing w:before="40" w:after="40"/>
              <w:jc w:val="center"/>
              <w:rPr>
                <w:b/>
                <w:bCs/>
                <w:color w:val="002060"/>
                <w:sz w:val="20"/>
              </w:rPr>
            </w:pPr>
            <w:r w:rsidRPr="006372E9">
              <w:rPr>
                <w:b/>
                <w:bCs/>
                <w:color w:val="002060"/>
                <w:sz w:val="20"/>
              </w:rPr>
              <w:t>Check Once Completed</w:t>
            </w:r>
          </w:p>
        </w:tc>
      </w:tr>
      <w:tr w:rsidR="0023011D" w14:paraId="570C847D" w14:textId="47A7B2D4" w:rsidTr="0023011D">
        <w:trPr>
          <w:cantSplit/>
          <w:trHeight w:val="576"/>
        </w:trPr>
        <w:tc>
          <w:tcPr>
            <w:tcW w:w="5464" w:type="dxa"/>
            <w:vAlign w:val="center"/>
          </w:tcPr>
          <w:p w14:paraId="3F65CC81" w14:textId="1DEB3EA9" w:rsidR="0023011D" w:rsidRPr="00E101CC" w:rsidRDefault="0023011D" w:rsidP="00C11165">
            <w:pPr>
              <w:spacing w:before="40" w:after="40" w:line="240" w:lineRule="auto"/>
              <w:rPr>
                <w:sz w:val="20"/>
              </w:rPr>
            </w:pPr>
            <w:r w:rsidRPr="006372E9">
              <w:rPr>
                <w:sz w:val="20"/>
              </w:rPr>
              <w:t>State identifies at least 1 young person (preferably 2</w:t>
            </w:r>
            <w:r>
              <w:rPr>
                <w:sz w:val="20"/>
              </w:rPr>
              <w:t xml:space="preserve"> but no more than 3</w:t>
            </w:r>
            <w:r w:rsidRPr="006372E9">
              <w:rPr>
                <w:sz w:val="20"/>
              </w:rPr>
              <w:t xml:space="preserve">) to participate as a State Youth Ambassador on the NYTD Review state team and invites them to attend </w:t>
            </w:r>
            <w:r>
              <w:rPr>
                <w:sz w:val="20"/>
              </w:rPr>
              <w:t xml:space="preserve">the </w:t>
            </w:r>
            <w:r w:rsidRPr="006372E9">
              <w:rPr>
                <w:sz w:val="20"/>
              </w:rPr>
              <w:t>kickoff call and regular planning calls (except the separate technical calls with the state technical lead focused on information technology).</w:t>
            </w:r>
          </w:p>
        </w:tc>
        <w:tc>
          <w:tcPr>
            <w:tcW w:w="1374" w:type="dxa"/>
            <w:vAlign w:val="center"/>
          </w:tcPr>
          <w:p w14:paraId="3F6335F3" w14:textId="4D411395" w:rsidR="0023011D" w:rsidRPr="006372E9" w:rsidRDefault="0023011D" w:rsidP="00D7430C">
            <w:pPr>
              <w:spacing w:before="40" w:after="40"/>
              <w:rPr>
                <w:sz w:val="20"/>
              </w:rPr>
            </w:pPr>
            <w:r w:rsidRPr="006372E9">
              <w:rPr>
                <w:sz w:val="20"/>
              </w:rPr>
              <w:t>Section 3</w:t>
            </w:r>
          </w:p>
        </w:tc>
        <w:tc>
          <w:tcPr>
            <w:tcW w:w="1329" w:type="dxa"/>
            <w:vAlign w:val="center"/>
          </w:tcPr>
          <w:p w14:paraId="5C1970E2" w14:textId="3482FF91" w:rsidR="0023011D" w:rsidRPr="006372E9" w:rsidRDefault="0023011D" w:rsidP="00D7430C">
            <w:pPr>
              <w:spacing w:before="40" w:after="40"/>
              <w:jc w:val="center"/>
              <w:rPr>
                <w:sz w:val="20"/>
              </w:rPr>
            </w:pPr>
          </w:p>
        </w:tc>
        <w:tc>
          <w:tcPr>
            <w:tcW w:w="1913" w:type="dxa"/>
            <w:gridSpan w:val="2"/>
            <w:vAlign w:val="center"/>
          </w:tcPr>
          <w:p w14:paraId="07844DE1" w14:textId="77777777" w:rsidR="0023011D" w:rsidRPr="006372E9" w:rsidRDefault="0023011D" w:rsidP="00D7430C">
            <w:pPr>
              <w:spacing w:before="40" w:after="40"/>
              <w:jc w:val="center"/>
              <w:rPr>
                <w:sz w:val="20"/>
              </w:rPr>
            </w:pPr>
          </w:p>
        </w:tc>
      </w:tr>
      <w:tr w:rsidR="0023011D" w14:paraId="1CDC1E2C" w14:textId="79AC6290" w:rsidTr="00E9204C">
        <w:trPr>
          <w:gridAfter w:val="1"/>
          <w:wAfter w:w="11" w:type="dxa"/>
          <w:cantSplit/>
          <w:trHeight w:val="576"/>
        </w:trPr>
        <w:tc>
          <w:tcPr>
            <w:tcW w:w="5464" w:type="dxa"/>
            <w:vAlign w:val="center"/>
          </w:tcPr>
          <w:p w14:paraId="5EC769BD" w14:textId="2D0DC844" w:rsidR="0023011D" w:rsidRPr="006372E9" w:rsidRDefault="0023011D" w:rsidP="00046813">
            <w:pPr>
              <w:spacing w:before="40" w:after="40" w:line="240" w:lineRule="auto"/>
              <w:rPr>
                <w:sz w:val="20"/>
              </w:rPr>
            </w:pPr>
            <w:r w:rsidRPr="006372E9">
              <w:rPr>
                <w:sz w:val="20"/>
              </w:rPr>
              <w:lastRenderedPageBreak/>
              <w:t>State begins process of identifying additional young people (target 7</w:t>
            </w:r>
            <w:r>
              <w:rPr>
                <w:sz w:val="20"/>
              </w:rPr>
              <w:sym w:font="Symbol" w:char="F02D"/>
            </w:r>
            <w:r w:rsidRPr="006372E9">
              <w:rPr>
                <w:sz w:val="20"/>
              </w:rPr>
              <w:t>10</w:t>
            </w:r>
            <w:r>
              <w:rPr>
                <w:sz w:val="20"/>
              </w:rPr>
              <w:t xml:space="preserve">, </w:t>
            </w:r>
            <w:r w:rsidRPr="006372E9">
              <w:rPr>
                <w:sz w:val="20"/>
              </w:rPr>
              <w:t>or more if the state can accommodate) to participate in the NYTD young people focus group. These young people will be invited later in the planning process. (See “1 month before NYTD Review” section below.)</w:t>
            </w:r>
            <w:r>
              <w:rPr>
                <w:sz w:val="20"/>
              </w:rPr>
              <w:t xml:space="preserve"> The State Youth Ambassador(s) can be a participant or observer in the NYTD young people focus group.</w:t>
            </w:r>
          </w:p>
        </w:tc>
        <w:tc>
          <w:tcPr>
            <w:tcW w:w="1374" w:type="dxa"/>
            <w:vAlign w:val="center"/>
          </w:tcPr>
          <w:p w14:paraId="23304D88" w14:textId="66BFA3B9" w:rsidR="0023011D" w:rsidRPr="006372E9" w:rsidRDefault="0023011D" w:rsidP="008C2C70">
            <w:pPr>
              <w:spacing w:before="40" w:after="40"/>
              <w:rPr>
                <w:sz w:val="20"/>
              </w:rPr>
            </w:pPr>
            <w:r w:rsidRPr="006372E9">
              <w:rPr>
                <w:sz w:val="20"/>
              </w:rPr>
              <w:t>Section 3</w:t>
            </w:r>
          </w:p>
        </w:tc>
        <w:tc>
          <w:tcPr>
            <w:tcW w:w="1329" w:type="dxa"/>
            <w:vAlign w:val="center"/>
          </w:tcPr>
          <w:p w14:paraId="0F1B1408" w14:textId="7B8B44FA" w:rsidR="0023011D" w:rsidRPr="006372E9" w:rsidRDefault="0023011D" w:rsidP="008C2C70">
            <w:pPr>
              <w:spacing w:before="40" w:after="40"/>
              <w:jc w:val="center"/>
              <w:rPr>
                <w:sz w:val="20"/>
              </w:rPr>
            </w:pPr>
          </w:p>
        </w:tc>
        <w:tc>
          <w:tcPr>
            <w:tcW w:w="1902" w:type="dxa"/>
            <w:vAlign w:val="center"/>
          </w:tcPr>
          <w:p w14:paraId="654E267F" w14:textId="4351372B" w:rsidR="0023011D" w:rsidRPr="006372E9" w:rsidRDefault="0023011D" w:rsidP="008C2C70">
            <w:pPr>
              <w:spacing w:before="40" w:after="40"/>
              <w:jc w:val="center"/>
              <w:rPr>
                <w:sz w:val="20"/>
              </w:rPr>
            </w:pPr>
          </w:p>
        </w:tc>
      </w:tr>
      <w:tr w:rsidR="00C54A4E" w14:paraId="764A287B" w14:textId="0227BD78" w:rsidTr="0023011D">
        <w:trPr>
          <w:gridAfter w:val="1"/>
          <w:wAfter w:w="11" w:type="dxa"/>
          <w:cantSplit/>
        </w:trPr>
        <w:tc>
          <w:tcPr>
            <w:tcW w:w="5464" w:type="dxa"/>
            <w:vAlign w:val="center"/>
          </w:tcPr>
          <w:p w14:paraId="7D94497C" w14:textId="1C15731A" w:rsidR="00C54A4E" w:rsidRPr="006372E9" w:rsidRDefault="00C54A4E" w:rsidP="007A7974">
            <w:pPr>
              <w:spacing w:before="40" w:after="40" w:line="240" w:lineRule="auto"/>
              <w:rPr>
                <w:sz w:val="20"/>
              </w:rPr>
            </w:pPr>
            <w:r w:rsidRPr="006372E9">
              <w:rPr>
                <w:sz w:val="20"/>
              </w:rPr>
              <w:t>State requests technical assistance call(s) on how to engage young people, as needed, through coordination with the federal review coordinator.</w:t>
            </w:r>
          </w:p>
        </w:tc>
        <w:tc>
          <w:tcPr>
            <w:tcW w:w="1374" w:type="dxa"/>
            <w:vAlign w:val="center"/>
          </w:tcPr>
          <w:p w14:paraId="3CD404AC" w14:textId="60F8E4A5" w:rsidR="00C54A4E" w:rsidRPr="006372E9" w:rsidRDefault="00C54A4E" w:rsidP="009C4961">
            <w:pPr>
              <w:spacing w:before="40" w:after="40"/>
              <w:rPr>
                <w:sz w:val="20"/>
              </w:rPr>
            </w:pPr>
            <w:r w:rsidRPr="006372E9">
              <w:rPr>
                <w:sz w:val="20"/>
              </w:rPr>
              <w:t>Section 3</w:t>
            </w:r>
          </w:p>
        </w:tc>
        <w:tc>
          <w:tcPr>
            <w:tcW w:w="1329" w:type="dxa"/>
            <w:vAlign w:val="center"/>
          </w:tcPr>
          <w:p w14:paraId="2CC4003E" w14:textId="77777777" w:rsidR="00C54A4E" w:rsidRPr="006372E9" w:rsidRDefault="00C54A4E" w:rsidP="00D04F6E">
            <w:pPr>
              <w:spacing w:before="40" w:after="40"/>
              <w:jc w:val="center"/>
              <w:rPr>
                <w:sz w:val="20"/>
              </w:rPr>
            </w:pPr>
          </w:p>
        </w:tc>
        <w:tc>
          <w:tcPr>
            <w:tcW w:w="1902" w:type="dxa"/>
            <w:vAlign w:val="center"/>
          </w:tcPr>
          <w:p w14:paraId="499C4437" w14:textId="77777777" w:rsidR="00C54A4E" w:rsidRPr="006372E9" w:rsidRDefault="00C54A4E" w:rsidP="005F6B4D">
            <w:pPr>
              <w:spacing w:before="40" w:after="40"/>
              <w:jc w:val="center"/>
              <w:rPr>
                <w:sz w:val="20"/>
              </w:rPr>
            </w:pPr>
          </w:p>
        </w:tc>
      </w:tr>
      <w:tr w:rsidR="009C1095" w14:paraId="43DCDD23" w14:textId="77777777" w:rsidTr="0023011D">
        <w:trPr>
          <w:gridAfter w:val="1"/>
          <w:wAfter w:w="11" w:type="dxa"/>
          <w:cantSplit/>
        </w:trPr>
        <w:tc>
          <w:tcPr>
            <w:tcW w:w="5464" w:type="dxa"/>
            <w:vAlign w:val="center"/>
          </w:tcPr>
          <w:p w14:paraId="7D2EC1EA" w14:textId="48EA678B" w:rsidR="009C1095" w:rsidRPr="006372E9" w:rsidRDefault="009C1095" w:rsidP="007A7974">
            <w:pPr>
              <w:spacing w:before="40" w:after="40" w:line="240" w:lineRule="auto"/>
              <w:rPr>
                <w:sz w:val="20"/>
              </w:rPr>
            </w:pPr>
            <w:r w:rsidRPr="006372E9">
              <w:rPr>
                <w:sz w:val="20"/>
              </w:rPr>
              <w:t>State invites the State Youth Ambassador(s) to the kickoff call.</w:t>
            </w:r>
          </w:p>
        </w:tc>
        <w:tc>
          <w:tcPr>
            <w:tcW w:w="1374" w:type="dxa"/>
            <w:vAlign w:val="center"/>
          </w:tcPr>
          <w:p w14:paraId="05D23A34" w14:textId="56AAAC95" w:rsidR="009C1095" w:rsidRPr="006372E9" w:rsidRDefault="009C1095" w:rsidP="009C4961">
            <w:pPr>
              <w:spacing w:before="40" w:after="40"/>
              <w:rPr>
                <w:sz w:val="20"/>
              </w:rPr>
            </w:pPr>
            <w:r w:rsidRPr="006372E9">
              <w:rPr>
                <w:sz w:val="20"/>
              </w:rPr>
              <w:t>Section 4.1</w:t>
            </w:r>
          </w:p>
        </w:tc>
        <w:tc>
          <w:tcPr>
            <w:tcW w:w="1329" w:type="dxa"/>
            <w:vAlign w:val="center"/>
          </w:tcPr>
          <w:p w14:paraId="6D0F8AAB" w14:textId="77777777" w:rsidR="009C1095" w:rsidRPr="006372E9" w:rsidRDefault="009C1095" w:rsidP="00D04F6E">
            <w:pPr>
              <w:spacing w:before="40" w:after="40"/>
              <w:jc w:val="center"/>
              <w:rPr>
                <w:sz w:val="20"/>
              </w:rPr>
            </w:pPr>
          </w:p>
        </w:tc>
        <w:tc>
          <w:tcPr>
            <w:tcW w:w="1902" w:type="dxa"/>
            <w:vAlign w:val="center"/>
          </w:tcPr>
          <w:p w14:paraId="0847C1A7" w14:textId="77777777" w:rsidR="009C1095" w:rsidRPr="006372E9" w:rsidRDefault="009C1095" w:rsidP="005F6B4D">
            <w:pPr>
              <w:spacing w:before="40" w:after="40"/>
              <w:jc w:val="center"/>
              <w:rPr>
                <w:sz w:val="20"/>
              </w:rPr>
            </w:pPr>
          </w:p>
        </w:tc>
      </w:tr>
      <w:tr w:rsidR="009C1095" w14:paraId="798BFD75" w14:textId="77777777" w:rsidTr="0023011D">
        <w:trPr>
          <w:gridAfter w:val="1"/>
          <w:wAfter w:w="11" w:type="dxa"/>
          <w:cantSplit/>
        </w:trPr>
        <w:tc>
          <w:tcPr>
            <w:tcW w:w="5464" w:type="dxa"/>
            <w:vAlign w:val="center"/>
          </w:tcPr>
          <w:p w14:paraId="555A1A85" w14:textId="0D4A2798" w:rsidR="009C1095" w:rsidRPr="006372E9" w:rsidRDefault="009C1095" w:rsidP="007A7974">
            <w:pPr>
              <w:spacing w:before="40" w:after="40" w:line="240" w:lineRule="auto"/>
              <w:rPr>
                <w:sz w:val="20"/>
              </w:rPr>
            </w:pPr>
            <w:r w:rsidRPr="006372E9">
              <w:rPr>
                <w:sz w:val="20"/>
              </w:rPr>
              <w:t xml:space="preserve">State explores and may provide incentives for </w:t>
            </w:r>
            <w:r w:rsidR="00E14BED" w:rsidRPr="006372E9">
              <w:rPr>
                <w:sz w:val="20"/>
              </w:rPr>
              <w:t xml:space="preserve">young people’s </w:t>
            </w:r>
            <w:r w:rsidRPr="006372E9">
              <w:rPr>
                <w:sz w:val="20"/>
              </w:rPr>
              <w:t xml:space="preserve">participation in </w:t>
            </w:r>
            <w:r w:rsidR="003E0C93">
              <w:rPr>
                <w:sz w:val="20"/>
              </w:rPr>
              <w:t xml:space="preserve">the </w:t>
            </w:r>
            <w:r w:rsidR="00E14BED" w:rsidRPr="006372E9">
              <w:rPr>
                <w:sz w:val="20"/>
              </w:rPr>
              <w:t>kickoff call</w:t>
            </w:r>
            <w:r w:rsidRPr="006372E9">
              <w:rPr>
                <w:sz w:val="20"/>
              </w:rPr>
              <w:t>.</w:t>
            </w:r>
          </w:p>
        </w:tc>
        <w:tc>
          <w:tcPr>
            <w:tcW w:w="1374" w:type="dxa"/>
            <w:vAlign w:val="center"/>
          </w:tcPr>
          <w:p w14:paraId="7CB83FC6" w14:textId="7870A2B6" w:rsidR="009C1095" w:rsidRPr="006372E9" w:rsidRDefault="009C1095" w:rsidP="009C4961">
            <w:pPr>
              <w:spacing w:before="40" w:after="40"/>
              <w:rPr>
                <w:sz w:val="20"/>
              </w:rPr>
            </w:pPr>
            <w:r w:rsidRPr="006372E9">
              <w:rPr>
                <w:sz w:val="20"/>
              </w:rPr>
              <w:t>Section 4.1</w:t>
            </w:r>
          </w:p>
        </w:tc>
        <w:tc>
          <w:tcPr>
            <w:tcW w:w="1329" w:type="dxa"/>
            <w:vAlign w:val="center"/>
          </w:tcPr>
          <w:p w14:paraId="43737881" w14:textId="77777777" w:rsidR="009C1095" w:rsidRPr="006372E9" w:rsidRDefault="009C1095" w:rsidP="00D04F6E">
            <w:pPr>
              <w:spacing w:before="40" w:after="40"/>
              <w:jc w:val="center"/>
              <w:rPr>
                <w:sz w:val="20"/>
              </w:rPr>
            </w:pPr>
          </w:p>
        </w:tc>
        <w:tc>
          <w:tcPr>
            <w:tcW w:w="1902" w:type="dxa"/>
            <w:vAlign w:val="center"/>
          </w:tcPr>
          <w:p w14:paraId="3FE2C428" w14:textId="77777777" w:rsidR="009C1095" w:rsidRPr="006372E9" w:rsidRDefault="009C1095" w:rsidP="005F6B4D">
            <w:pPr>
              <w:spacing w:before="40" w:after="40"/>
              <w:jc w:val="center"/>
              <w:rPr>
                <w:sz w:val="20"/>
              </w:rPr>
            </w:pPr>
          </w:p>
        </w:tc>
      </w:tr>
    </w:tbl>
    <w:p w14:paraId="055DF550" w14:textId="77777777" w:rsidR="009C1095" w:rsidRDefault="001F525A" w:rsidP="00C83BCA">
      <w:pPr>
        <w:pStyle w:val="Heading3"/>
      </w:pPr>
      <w:r w:rsidRPr="001F525A">
        <w:t xml:space="preserve">1 month before NYTD Review: </w:t>
      </w:r>
      <w:r w:rsidR="009C1095">
        <w:t>Ongoing Engagement and Planning</w:t>
      </w:r>
    </w:p>
    <w:p w14:paraId="17A97F8F" w14:textId="79256D96" w:rsidR="006E767F" w:rsidRPr="009C1095" w:rsidRDefault="009C1095" w:rsidP="00447CF7">
      <w:pPr>
        <w:spacing w:before="160" w:after="0" w:line="259" w:lineRule="auto"/>
        <w:rPr>
          <w:b/>
          <w:bCs/>
          <w:color w:val="002060"/>
          <w:sz w:val="24"/>
          <w:szCs w:val="24"/>
        </w:rPr>
        <w:sectPr w:rsidR="006E767F" w:rsidRPr="009C1095" w:rsidSect="00D419C5">
          <w:type w:val="continuous"/>
          <w:pgSz w:w="12240" w:h="15840"/>
          <w:pgMar w:top="1440" w:right="1152" w:bottom="1152" w:left="1152" w:header="720" w:footer="432" w:gutter="0"/>
          <w:cols w:space="720"/>
          <w:docGrid w:linePitch="360"/>
        </w:sectPr>
      </w:pPr>
      <w:r>
        <w:t>State continues engagement of young people and planning for the NYTD Review.</w:t>
      </w:r>
      <w:r w:rsidR="006E767F" w:rsidRPr="006E767F">
        <w:t xml:space="preserve"> </w:t>
      </w:r>
      <w:r w:rsidR="006E767F">
        <w:t xml:space="preserve">State and federal </w:t>
      </w:r>
      <w:r w:rsidR="008F3260">
        <w:t xml:space="preserve">review </w:t>
      </w:r>
      <w:r w:rsidR="006E767F">
        <w:t>teams host conference call</w:t>
      </w:r>
      <w:r w:rsidR="00CF4AA2">
        <w:t>s</w:t>
      </w:r>
      <w:r w:rsidR="006E767F">
        <w:t xml:space="preserve"> to confirm meeting logistics for </w:t>
      </w:r>
      <w:r w:rsidR="00792136">
        <w:t xml:space="preserve">the </w:t>
      </w:r>
      <w:r w:rsidR="006E767F">
        <w:t>onsite phase and</w:t>
      </w:r>
      <w:r w:rsidR="008F3260">
        <w:t xml:space="preserve"> work to </w:t>
      </w:r>
      <w:r w:rsidR="006E767F">
        <w:t xml:space="preserve">finalize </w:t>
      </w:r>
      <w:r w:rsidR="008F3260">
        <w:t xml:space="preserve">the </w:t>
      </w:r>
      <w:r w:rsidR="006E767F">
        <w:t>agenda</w:t>
      </w:r>
      <w:r w:rsidR="008F3260">
        <w:t xml:space="preserve"> for the NYTD Review</w:t>
      </w:r>
      <w:r w:rsidR="006E767F">
        <w:t>.</w:t>
      </w:r>
    </w:p>
    <w:tbl>
      <w:tblPr>
        <w:tblStyle w:val="TableGrid"/>
        <w:tblW w:w="10080" w:type="dxa"/>
        <w:tblInd w:w="-1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5895"/>
        <w:gridCol w:w="1395"/>
        <w:gridCol w:w="1395"/>
        <w:gridCol w:w="1395"/>
      </w:tblGrid>
      <w:tr w:rsidR="009C1095" w:rsidRPr="0041576E" w14:paraId="49AE2CBD" w14:textId="77777777" w:rsidTr="00B21D5E">
        <w:trPr>
          <w:cantSplit/>
          <w:tblHeader/>
        </w:trPr>
        <w:tc>
          <w:tcPr>
            <w:tcW w:w="5895" w:type="dxa"/>
            <w:shd w:val="clear" w:color="auto" w:fill="DEEAF6" w:themeFill="accent5" w:themeFillTint="33"/>
            <w:vAlign w:val="center"/>
          </w:tcPr>
          <w:p w14:paraId="1AF8F8F3" w14:textId="2D533A15" w:rsidR="009C1095" w:rsidRPr="006372E9" w:rsidRDefault="00CE774E" w:rsidP="00981200">
            <w:pPr>
              <w:spacing w:before="40" w:after="40"/>
              <w:jc w:val="center"/>
              <w:rPr>
                <w:b/>
                <w:bCs/>
                <w:color w:val="002060"/>
                <w:sz w:val="20"/>
              </w:rPr>
            </w:pPr>
            <w:r w:rsidRPr="006372E9">
              <w:rPr>
                <w:b/>
                <w:bCs/>
                <w:color w:val="002060"/>
                <w:sz w:val="20"/>
              </w:rPr>
              <w:t>State Efforts to Engage Young People</w:t>
            </w:r>
          </w:p>
        </w:tc>
        <w:tc>
          <w:tcPr>
            <w:tcW w:w="1395" w:type="dxa"/>
            <w:shd w:val="clear" w:color="auto" w:fill="DEEAF6" w:themeFill="accent5" w:themeFillTint="33"/>
            <w:vAlign w:val="center"/>
          </w:tcPr>
          <w:p w14:paraId="5C733A53" w14:textId="77777777" w:rsidR="009C1095" w:rsidRPr="006372E9" w:rsidRDefault="009C1095" w:rsidP="00981200">
            <w:pPr>
              <w:spacing w:before="40" w:after="40"/>
              <w:jc w:val="center"/>
              <w:rPr>
                <w:b/>
                <w:bCs/>
                <w:color w:val="002060"/>
                <w:sz w:val="20"/>
              </w:rPr>
            </w:pPr>
            <w:r w:rsidRPr="006372E9">
              <w:rPr>
                <w:b/>
                <w:bCs/>
                <w:color w:val="002060"/>
                <w:sz w:val="20"/>
              </w:rPr>
              <w:t>Guide Reference</w:t>
            </w:r>
          </w:p>
        </w:tc>
        <w:tc>
          <w:tcPr>
            <w:tcW w:w="1395" w:type="dxa"/>
            <w:shd w:val="clear" w:color="auto" w:fill="DEEAF6" w:themeFill="accent5" w:themeFillTint="33"/>
            <w:vAlign w:val="center"/>
          </w:tcPr>
          <w:p w14:paraId="4B9156E5" w14:textId="77777777" w:rsidR="009C1095" w:rsidRPr="006372E9" w:rsidRDefault="009C1095" w:rsidP="00981200">
            <w:pPr>
              <w:spacing w:before="40" w:after="40"/>
              <w:jc w:val="center"/>
              <w:rPr>
                <w:b/>
                <w:bCs/>
                <w:color w:val="002060"/>
                <w:sz w:val="20"/>
              </w:rPr>
            </w:pPr>
            <w:r w:rsidRPr="006372E9">
              <w:rPr>
                <w:b/>
                <w:bCs/>
                <w:color w:val="002060"/>
                <w:sz w:val="20"/>
              </w:rPr>
              <w:t>Enter Due Date</w:t>
            </w:r>
          </w:p>
        </w:tc>
        <w:tc>
          <w:tcPr>
            <w:tcW w:w="1395" w:type="dxa"/>
            <w:shd w:val="clear" w:color="auto" w:fill="DEEAF6" w:themeFill="accent5" w:themeFillTint="33"/>
          </w:tcPr>
          <w:p w14:paraId="21BF79BE" w14:textId="77777777" w:rsidR="009C1095" w:rsidRPr="006372E9" w:rsidRDefault="009C1095" w:rsidP="00981200">
            <w:pPr>
              <w:spacing w:before="40" w:after="40"/>
              <w:jc w:val="center"/>
              <w:rPr>
                <w:b/>
                <w:bCs/>
                <w:color w:val="002060"/>
                <w:sz w:val="20"/>
              </w:rPr>
            </w:pPr>
            <w:r w:rsidRPr="006372E9">
              <w:rPr>
                <w:b/>
                <w:bCs/>
                <w:color w:val="002060"/>
                <w:sz w:val="20"/>
              </w:rPr>
              <w:t>Check Once Completed</w:t>
            </w:r>
          </w:p>
        </w:tc>
      </w:tr>
      <w:tr w:rsidR="009C1095" w14:paraId="25162C79" w14:textId="77777777" w:rsidTr="008C2C70">
        <w:trPr>
          <w:cantSplit/>
          <w:trHeight w:val="576"/>
        </w:trPr>
        <w:tc>
          <w:tcPr>
            <w:tcW w:w="5895" w:type="dxa"/>
            <w:vAlign w:val="center"/>
          </w:tcPr>
          <w:p w14:paraId="39F729C6" w14:textId="29E1A39F" w:rsidR="009C1095" w:rsidRPr="006372E9" w:rsidRDefault="009C1095" w:rsidP="00981200">
            <w:pPr>
              <w:spacing w:before="40" w:after="40" w:line="240" w:lineRule="auto"/>
              <w:rPr>
                <w:sz w:val="20"/>
              </w:rPr>
            </w:pPr>
            <w:r w:rsidRPr="006372E9">
              <w:rPr>
                <w:sz w:val="20"/>
              </w:rPr>
              <w:t>State continues engagement of the State Youth Ambassador(s) on the state review team and invites them to attend planning calls (except for the technical calls with the state technical lead).</w:t>
            </w:r>
          </w:p>
        </w:tc>
        <w:tc>
          <w:tcPr>
            <w:tcW w:w="1395" w:type="dxa"/>
            <w:vAlign w:val="center"/>
          </w:tcPr>
          <w:p w14:paraId="5A0A65F9" w14:textId="333F9151" w:rsidR="009C1095" w:rsidRPr="006372E9" w:rsidRDefault="009C1095" w:rsidP="00981200">
            <w:pPr>
              <w:spacing w:before="40" w:after="40"/>
              <w:rPr>
                <w:sz w:val="20"/>
              </w:rPr>
            </w:pPr>
            <w:r w:rsidRPr="006372E9">
              <w:rPr>
                <w:sz w:val="20"/>
              </w:rPr>
              <w:t>Section 4.7</w:t>
            </w:r>
          </w:p>
        </w:tc>
        <w:tc>
          <w:tcPr>
            <w:tcW w:w="1395" w:type="dxa"/>
            <w:vAlign w:val="center"/>
          </w:tcPr>
          <w:p w14:paraId="5BF6E184" w14:textId="77777777" w:rsidR="009C1095" w:rsidRPr="006372E9" w:rsidRDefault="009C1095" w:rsidP="00981200">
            <w:pPr>
              <w:spacing w:before="40" w:after="40"/>
              <w:jc w:val="center"/>
              <w:rPr>
                <w:sz w:val="20"/>
              </w:rPr>
            </w:pPr>
          </w:p>
        </w:tc>
        <w:tc>
          <w:tcPr>
            <w:tcW w:w="1395" w:type="dxa"/>
            <w:vAlign w:val="center"/>
          </w:tcPr>
          <w:p w14:paraId="2936598D" w14:textId="77777777" w:rsidR="009C1095" w:rsidRPr="006372E9" w:rsidRDefault="009C1095" w:rsidP="008C2C70">
            <w:pPr>
              <w:spacing w:before="40" w:after="40"/>
              <w:jc w:val="center"/>
              <w:rPr>
                <w:sz w:val="20"/>
                <w:highlight w:val="yellow"/>
              </w:rPr>
            </w:pPr>
          </w:p>
        </w:tc>
      </w:tr>
      <w:tr w:rsidR="009C1095" w14:paraId="3C33731D" w14:textId="77777777" w:rsidTr="008C2C70">
        <w:trPr>
          <w:cantSplit/>
          <w:trHeight w:val="576"/>
        </w:trPr>
        <w:tc>
          <w:tcPr>
            <w:tcW w:w="5895" w:type="dxa"/>
            <w:vAlign w:val="center"/>
          </w:tcPr>
          <w:p w14:paraId="02A2A745" w14:textId="5BFB1CB0" w:rsidR="009C1095" w:rsidRPr="006372E9" w:rsidRDefault="009C1095" w:rsidP="00981200">
            <w:pPr>
              <w:spacing w:before="40" w:after="40" w:line="240" w:lineRule="auto"/>
              <w:rPr>
                <w:sz w:val="20"/>
              </w:rPr>
            </w:pPr>
            <w:r w:rsidRPr="006372E9">
              <w:rPr>
                <w:sz w:val="20"/>
              </w:rPr>
              <w:t xml:space="preserve">State requests </w:t>
            </w:r>
            <w:r w:rsidR="002C122D">
              <w:rPr>
                <w:sz w:val="20"/>
              </w:rPr>
              <w:t xml:space="preserve">separate </w:t>
            </w:r>
            <w:r w:rsidRPr="006372E9">
              <w:rPr>
                <w:sz w:val="20"/>
              </w:rPr>
              <w:t>technical assistance call(s) on how to engage young people, as needed, through coordination with the federal review coordinator</w:t>
            </w:r>
            <w:r w:rsidR="00F877F1" w:rsidRPr="006372E9">
              <w:rPr>
                <w:sz w:val="20"/>
              </w:rPr>
              <w:t>, to orient the State Youth Ambassador(s) and plan for a meet-up with trained young members of the federal review team.</w:t>
            </w:r>
            <w:r w:rsidR="00903912">
              <w:rPr>
                <w:sz w:val="20"/>
              </w:rPr>
              <w:t xml:space="preserve"> </w:t>
            </w:r>
            <w:r w:rsidR="00D908DD">
              <w:rPr>
                <w:sz w:val="20"/>
              </w:rPr>
              <w:t xml:space="preserve">State invites State Youth Ambassador(s) to participate </w:t>
            </w:r>
            <w:r w:rsidR="00DC33CB">
              <w:rPr>
                <w:sz w:val="20"/>
              </w:rPr>
              <w:t>in these calls to prepare for the onsite phase of the NYTD Review.</w:t>
            </w:r>
          </w:p>
        </w:tc>
        <w:tc>
          <w:tcPr>
            <w:tcW w:w="1395" w:type="dxa"/>
            <w:vAlign w:val="center"/>
          </w:tcPr>
          <w:p w14:paraId="34F7A80E" w14:textId="695F0A2C" w:rsidR="009C1095" w:rsidRPr="006372E9" w:rsidRDefault="006E767F" w:rsidP="00981200">
            <w:pPr>
              <w:spacing w:before="40" w:after="40"/>
              <w:rPr>
                <w:sz w:val="20"/>
              </w:rPr>
            </w:pPr>
            <w:r w:rsidRPr="006372E9">
              <w:rPr>
                <w:sz w:val="20"/>
              </w:rPr>
              <w:t>Section</w:t>
            </w:r>
            <w:r w:rsidR="00F877F1" w:rsidRPr="006372E9">
              <w:rPr>
                <w:sz w:val="20"/>
              </w:rPr>
              <w:t xml:space="preserve">s 4.1 and </w:t>
            </w:r>
            <w:r w:rsidRPr="006372E9">
              <w:rPr>
                <w:sz w:val="20"/>
              </w:rPr>
              <w:t>4.7</w:t>
            </w:r>
          </w:p>
        </w:tc>
        <w:tc>
          <w:tcPr>
            <w:tcW w:w="1395" w:type="dxa"/>
            <w:vAlign w:val="center"/>
          </w:tcPr>
          <w:p w14:paraId="1BF6FE74" w14:textId="77777777" w:rsidR="009C1095" w:rsidRPr="006372E9" w:rsidRDefault="009C1095" w:rsidP="00981200">
            <w:pPr>
              <w:spacing w:before="40" w:after="40"/>
              <w:jc w:val="center"/>
              <w:rPr>
                <w:sz w:val="20"/>
              </w:rPr>
            </w:pPr>
          </w:p>
        </w:tc>
        <w:tc>
          <w:tcPr>
            <w:tcW w:w="1395" w:type="dxa"/>
            <w:vAlign w:val="center"/>
          </w:tcPr>
          <w:p w14:paraId="6D8C58B1" w14:textId="77777777" w:rsidR="009C1095" w:rsidRPr="006372E9" w:rsidRDefault="009C1095" w:rsidP="008C2C70">
            <w:pPr>
              <w:spacing w:before="40" w:after="40"/>
              <w:jc w:val="center"/>
              <w:rPr>
                <w:sz w:val="20"/>
              </w:rPr>
            </w:pPr>
          </w:p>
        </w:tc>
      </w:tr>
      <w:tr w:rsidR="00DC33CB" w14:paraId="10BD40BC" w14:textId="77777777" w:rsidTr="008C2C70">
        <w:trPr>
          <w:cantSplit/>
          <w:trHeight w:val="576"/>
        </w:trPr>
        <w:tc>
          <w:tcPr>
            <w:tcW w:w="5895" w:type="dxa"/>
            <w:vAlign w:val="center"/>
          </w:tcPr>
          <w:p w14:paraId="46BFF533" w14:textId="2DEC3E64" w:rsidR="00DC33CB" w:rsidRPr="006372E9" w:rsidRDefault="00DC33CB" w:rsidP="00981200">
            <w:pPr>
              <w:spacing w:before="40" w:after="40" w:line="240" w:lineRule="auto"/>
              <w:rPr>
                <w:sz w:val="20"/>
              </w:rPr>
            </w:pPr>
            <w:r>
              <w:rPr>
                <w:sz w:val="20"/>
              </w:rPr>
              <w:t xml:space="preserve">State collaborates with State Youth Ambassador(s) </w:t>
            </w:r>
            <w:r w:rsidR="00D80153">
              <w:rPr>
                <w:sz w:val="20"/>
              </w:rPr>
              <w:t xml:space="preserve">to determine if they want to attend stakeholder/partner interviews as observers, and if they want to attend </w:t>
            </w:r>
            <w:r w:rsidR="002C464F">
              <w:rPr>
                <w:sz w:val="20"/>
              </w:rPr>
              <w:t>the state young people focus group as an observer or participant</w:t>
            </w:r>
            <w:r w:rsidR="004F53C7">
              <w:rPr>
                <w:sz w:val="20"/>
              </w:rPr>
              <w:t>,</w:t>
            </w:r>
            <w:r w:rsidR="00975EDB">
              <w:rPr>
                <w:sz w:val="20"/>
              </w:rPr>
              <w:t xml:space="preserve"> and starts to plan with them</w:t>
            </w:r>
            <w:r w:rsidR="002C464F">
              <w:rPr>
                <w:sz w:val="20"/>
              </w:rPr>
              <w:t xml:space="preserve">. </w:t>
            </w:r>
          </w:p>
        </w:tc>
        <w:tc>
          <w:tcPr>
            <w:tcW w:w="1395" w:type="dxa"/>
            <w:vAlign w:val="center"/>
          </w:tcPr>
          <w:p w14:paraId="4D2E7C85" w14:textId="3C9F7162" w:rsidR="00DC33CB" w:rsidRPr="006372E9" w:rsidRDefault="00874027" w:rsidP="00981200">
            <w:pPr>
              <w:spacing w:before="40" w:after="40"/>
              <w:rPr>
                <w:sz w:val="20"/>
              </w:rPr>
            </w:pPr>
            <w:r>
              <w:rPr>
                <w:sz w:val="20"/>
              </w:rPr>
              <w:t>Section 4.7</w:t>
            </w:r>
          </w:p>
        </w:tc>
        <w:tc>
          <w:tcPr>
            <w:tcW w:w="1395" w:type="dxa"/>
            <w:vAlign w:val="center"/>
          </w:tcPr>
          <w:p w14:paraId="0B6BCFBD" w14:textId="77777777" w:rsidR="00DC33CB" w:rsidRPr="006372E9" w:rsidRDefault="00DC33CB" w:rsidP="00981200">
            <w:pPr>
              <w:spacing w:before="40" w:after="40"/>
              <w:jc w:val="center"/>
              <w:rPr>
                <w:sz w:val="20"/>
              </w:rPr>
            </w:pPr>
          </w:p>
        </w:tc>
        <w:tc>
          <w:tcPr>
            <w:tcW w:w="1395" w:type="dxa"/>
            <w:vAlign w:val="center"/>
          </w:tcPr>
          <w:p w14:paraId="420D3BD5" w14:textId="77777777" w:rsidR="00DC33CB" w:rsidRPr="006372E9" w:rsidRDefault="00DC33CB" w:rsidP="008C2C70">
            <w:pPr>
              <w:spacing w:before="40" w:after="40"/>
              <w:jc w:val="center"/>
              <w:rPr>
                <w:sz w:val="20"/>
              </w:rPr>
            </w:pPr>
          </w:p>
        </w:tc>
      </w:tr>
      <w:tr w:rsidR="00384486" w14:paraId="3470183C" w14:textId="77777777" w:rsidTr="008C2C70">
        <w:trPr>
          <w:cantSplit/>
          <w:trHeight w:val="576"/>
        </w:trPr>
        <w:tc>
          <w:tcPr>
            <w:tcW w:w="5895" w:type="dxa"/>
            <w:vAlign w:val="center"/>
          </w:tcPr>
          <w:p w14:paraId="0A999FEE" w14:textId="34502D17" w:rsidR="00384486" w:rsidRPr="006372E9" w:rsidRDefault="00384486" w:rsidP="00981200">
            <w:pPr>
              <w:spacing w:before="40" w:after="40" w:line="240" w:lineRule="auto"/>
              <w:rPr>
                <w:sz w:val="20"/>
              </w:rPr>
            </w:pPr>
            <w:r>
              <w:rPr>
                <w:sz w:val="20"/>
              </w:rPr>
              <w:t xml:space="preserve">State collaborates with State Youth Ambassador(s) to structure </w:t>
            </w:r>
            <w:r w:rsidR="00EF2068">
              <w:rPr>
                <w:sz w:val="20"/>
              </w:rPr>
              <w:t>their</w:t>
            </w:r>
            <w:r w:rsidR="00975EDB">
              <w:rPr>
                <w:sz w:val="20"/>
              </w:rPr>
              <w:t xml:space="preserve"> </w:t>
            </w:r>
            <w:r w:rsidR="00EF2068">
              <w:rPr>
                <w:sz w:val="20"/>
              </w:rPr>
              <w:t xml:space="preserve">free time during case record reviews on Day 2 and the </w:t>
            </w:r>
            <w:r w:rsidR="00BC0123">
              <w:rPr>
                <w:sz w:val="20"/>
              </w:rPr>
              <w:t>federal review team meeting only on Day 4.</w:t>
            </w:r>
          </w:p>
        </w:tc>
        <w:tc>
          <w:tcPr>
            <w:tcW w:w="1395" w:type="dxa"/>
            <w:vAlign w:val="center"/>
          </w:tcPr>
          <w:p w14:paraId="42992FB3" w14:textId="3453262F" w:rsidR="00384486" w:rsidRPr="006372E9" w:rsidRDefault="00E44574" w:rsidP="00981200">
            <w:pPr>
              <w:spacing w:before="40" w:after="40"/>
              <w:rPr>
                <w:sz w:val="20"/>
              </w:rPr>
            </w:pPr>
            <w:r>
              <w:rPr>
                <w:sz w:val="20"/>
              </w:rPr>
              <w:t>Section 3.2</w:t>
            </w:r>
          </w:p>
        </w:tc>
        <w:tc>
          <w:tcPr>
            <w:tcW w:w="1395" w:type="dxa"/>
            <w:vAlign w:val="center"/>
          </w:tcPr>
          <w:p w14:paraId="09C7AF63" w14:textId="77777777" w:rsidR="00384486" w:rsidRPr="006372E9" w:rsidRDefault="00384486" w:rsidP="00981200">
            <w:pPr>
              <w:spacing w:before="40" w:after="40"/>
              <w:jc w:val="center"/>
              <w:rPr>
                <w:sz w:val="20"/>
              </w:rPr>
            </w:pPr>
          </w:p>
        </w:tc>
        <w:tc>
          <w:tcPr>
            <w:tcW w:w="1395" w:type="dxa"/>
            <w:vAlign w:val="center"/>
          </w:tcPr>
          <w:p w14:paraId="4CA015C6" w14:textId="77777777" w:rsidR="00384486" w:rsidRPr="006372E9" w:rsidRDefault="00384486" w:rsidP="008C2C70">
            <w:pPr>
              <w:spacing w:before="40" w:after="40"/>
              <w:jc w:val="center"/>
              <w:rPr>
                <w:sz w:val="20"/>
              </w:rPr>
            </w:pPr>
          </w:p>
        </w:tc>
      </w:tr>
      <w:tr w:rsidR="00B37BE9" w14:paraId="057DF0DD" w14:textId="77777777" w:rsidTr="008C2C70">
        <w:trPr>
          <w:cantSplit/>
          <w:trHeight w:val="576"/>
        </w:trPr>
        <w:tc>
          <w:tcPr>
            <w:tcW w:w="5895" w:type="dxa"/>
            <w:vAlign w:val="center"/>
          </w:tcPr>
          <w:p w14:paraId="02F1E274" w14:textId="0FF3F267" w:rsidR="00B37BE9" w:rsidRPr="006372E9" w:rsidRDefault="000D7516" w:rsidP="00981200">
            <w:pPr>
              <w:spacing w:before="40" w:after="40" w:line="240" w:lineRule="auto"/>
              <w:rPr>
                <w:sz w:val="20"/>
              </w:rPr>
            </w:pPr>
            <w:r w:rsidRPr="006372E9">
              <w:rPr>
                <w:sz w:val="20"/>
              </w:rPr>
              <w:t>State invites identified young people (7</w:t>
            </w:r>
            <w:r w:rsidR="00A532D7">
              <w:rPr>
                <w:sz w:val="20"/>
              </w:rPr>
              <w:sym w:font="Symbol" w:char="F02D"/>
            </w:r>
            <w:r w:rsidRPr="006372E9">
              <w:rPr>
                <w:sz w:val="20"/>
              </w:rPr>
              <w:t>10, or more if the state can accommodate) to participate in the NYTD young peo</w:t>
            </w:r>
            <w:r w:rsidR="00BD39BD">
              <w:rPr>
                <w:sz w:val="20"/>
              </w:rPr>
              <w:t>ple</w:t>
            </w:r>
            <w:r w:rsidRPr="006372E9">
              <w:rPr>
                <w:sz w:val="20"/>
              </w:rPr>
              <w:t xml:space="preserve"> focus group.</w:t>
            </w:r>
          </w:p>
        </w:tc>
        <w:tc>
          <w:tcPr>
            <w:tcW w:w="1395" w:type="dxa"/>
            <w:vAlign w:val="center"/>
          </w:tcPr>
          <w:p w14:paraId="14893517" w14:textId="383932D2" w:rsidR="00B37BE9" w:rsidRPr="006372E9" w:rsidRDefault="000D7516" w:rsidP="00981200">
            <w:pPr>
              <w:spacing w:before="40" w:after="40"/>
              <w:rPr>
                <w:sz w:val="20"/>
              </w:rPr>
            </w:pPr>
            <w:r w:rsidRPr="006372E9">
              <w:rPr>
                <w:sz w:val="20"/>
              </w:rPr>
              <w:t>Section 4.7</w:t>
            </w:r>
          </w:p>
        </w:tc>
        <w:tc>
          <w:tcPr>
            <w:tcW w:w="1395" w:type="dxa"/>
            <w:vAlign w:val="center"/>
          </w:tcPr>
          <w:p w14:paraId="6EC668A1" w14:textId="77777777" w:rsidR="00B37BE9" w:rsidRPr="006372E9" w:rsidRDefault="00B37BE9" w:rsidP="00981200">
            <w:pPr>
              <w:spacing w:before="40" w:after="40"/>
              <w:jc w:val="center"/>
              <w:rPr>
                <w:sz w:val="20"/>
              </w:rPr>
            </w:pPr>
          </w:p>
        </w:tc>
        <w:tc>
          <w:tcPr>
            <w:tcW w:w="1395" w:type="dxa"/>
            <w:vAlign w:val="center"/>
          </w:tcPr>
          <w:p w14:paraId="4CA8DEF3" w14:textId="77777777" w:rsidR="00B37BE9" w:rsidRPr="006372E9" w:rsidRDefault="00B37BE9" w:rsidP="008C2C70">
            <w:pPr>
              <w:spacing w:before="40" w:after="40"/>
              <w:jc w:val="center"/>
              <w:rPr>
                <w:sz w:val="20"/>
              </w:rPr>
            </w:pPr>
          </w:p>
        </w:tc>
      </w:tr>
      <w:tr w:rsidR="006E767F" w14:paraId="3EE5FFE7" w14:textId="77777777" w:rsidTr="008C2C70">
        <w:trPr>
          <w:cantSplit/>
          <w:trHeight w:val="576"/>
        </w:trPr>
        <w:tc>
          <w:tcPr>
            <w:tcW w:w="5895" w:type="dxa"/>
            <w:vAlign w:val="center"/>
          </w:tcPr>
          <w:p w14:paraId="4AD41995" w14:textId="338271A2" w:rsidR="006E767F" w:rsidRPr="006372E9" w:rsidRDefault="006E767F" w:rsidP="00981200">
            <w:pPr>
              <w:spacing w:before="40" w:after="40" w:line="240" w:lineRule="auto"/>
              <w:rPr>
                <w:sz w:val="20"/>
              </w:rPr>
            </w:pPr>
            <w:r w:rsidRPr="006372E9">
              <w:rPr>
                <w:sz w:val="20"/>
              </w:rPr>
              <w:t xml:space="preserve">State shares the </w:t>
            </w:r>
            <w:r w:rsidR="00F877F1" w:rsidRPr="006372E9">
              <w:rPr>
                <w:sz w:val="20"/>
              </w:rPr>
              <w:t xml:space="preserve">finalized </w:t>
            </w:r>
            <w:r w:rsidRPr="006372E9">
              <w:rPr>
                <w:sz w:val="20"/>
              </w:rPr>
              <w:t xml:space="preserve">agenda </w:t>
            </w:r>
            <w:r w:rsidR="0075232E">
              <w:rPr>
                <w:sz w:val="20"/>
              </w:rPr>
              <w:t xml:space="preserve">and State Team chart with contact information </w:t>
            </w:r>
            <w:r w:rsidRPr="006372E9">
              <w:rPr>
                <w:sz w:val="20"/>
              </w:rPr>
              <w:t>with the State Youth Ambassador(s).</w:t>
            </w:r>
          </w:p>
        </w:tc>
        <w:tc>
          <w:tcPr>
            <w:tcW w:w="1395" w:type="dxa"/>
            <w:vAlign w:val="center"/>
          </w:tcPr>
          <w:p w14:paraId="45E63F12" w14:textId="47DFC383" w:rsidR="006E767F" w:rsidRPr="006372E9" w:rsidRDefault="006E767F" w:rsidP="00981200">
            <w:pPr>
              <w:spacing w:before="40" w:after="40"/>
              <w:rPr>
                <w:sz w:val="20"/>
              </w:rPr>
            </w:pPr>
            <w:r w:rsidRPr="006372E9">
              <w:rPr>
                <w:sz w:val="20"/>
              </w:rPr>
              <w:t>Section 4.2</w:t>
            </w:r>
          </w:p>
        </w:tc>
        <w:tc>
          <w:tcPr>
            <w:tcW w:w="1395" w:type="dxa"/>
            <w:vAlign w:val="center"/>
          </w:tcPr>
          <w:p w14:paraId="2D0E7C7E" w14:textId="77777777" w:rsidR="006E767F" w:rsidRPr="006372E9" w:rsidRDefault="006E767F" w:rsidP="00981200">
            <w:pPr>
              <w:spacing w:before="40" w:after="40"/>
              <w:jc w:val="center"/>
              <w:rPr>
                <w:sz w:val="20"/>
              </w:rPr>
            </w:pPr>
          </w:p>
        </w:tc>
        <w:tc>
          <w:tcPr>
            <w:tcW w:w="1395" w:type="dxa"/>
            <w:vAlign w:val="center"/>
          </w:tcPr>
          <w:p w14:paraId="1FCAB748" w14:textId="77777777" w:rsidR="006E767F" w:rsidRPr="006372E9" w:rsidRDefault="006E767F" w:rsidP="008C2C70">
            <w:pPr>
              <w:spacing w:before="40" w:after="40"/>
              <w:jc w:val="center"/>
              <w:rPr>
                <w:sz w:val="20"/>
              </w:rPr>
            </w:pPr>
          </w:p>
        </w:tc>
      </w:tr>
    </w:tbl>
    <w:p w14:paraId="5E2F24D3" w14:textId="03FDBA59" w:rsidR="00554D67" w:rsidRDefault="006A2718" w:rsidP="00447CF7">
      <w:pPr>
        <w:pStyle w:val="Heading2"/>
        <w:keepNext/>
      </w:pPr>
      <w:r w:rsidRPr="007F4776">
        <w:t>Onsite Phase</w:t>
      </w:r>
    </w:p>
    <w:tbl>
      <w:tblPr>
        <w:tblStyle w:val="TableGrid"/>
        <w:tblW w:w="10080" w:type="dxa"/>
        <w:tblInd w:w="-1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ayout w:type="fixed"/>
        <w:tblLook w:val="04A0" w:firstRow="1" w:lastRow="0" w:firstColumn="1" w:lastColumn="0" w:noHBand="0" w:noVBand="1"/>
      </w:tblPr>
      <w:tblGrid>
        <w:gridCol w:w="7290"/>
        <w:gridCol w:w="1350"/>
        <w:gridCol w:w="1440"/>
      </w:tblGrid>
      <w:tr w:rsidR="009A5168" w:rsidRPr="00B1228F" w14:paraId="1557D882" w14:textId="4316EF91" w:rsidTr="00B21D5E">
        <w:trPr>
          <w:tblHeader/>
        </w:trPr>
        <w:tc>
          <w:tcPr>
            <w:tcW w:w="7290" w:type="dxa"/>
            <w:shd w:val="clear" w:color="auto" w:fill="DEEAF6" w:themeFill="accent5" w:themeFillTint="33"/>
            <w:vAlign w:val="center"/>
          </w:tcPr>
          <w:p w14:paraId="7D850FD4" w14:textId="2B485726" w:rsidR="009A5168" w:rsidRPr="00B1228F" w:rsidRDefault="009A5168" w:rsidP="00447CF7">
            <w:pPr>
              <w:pStyle w:val="BodyText"/>
              <w:keepNext/>
              <w:widowControl/>
              <w:tabs>
                <w:tab w:val="left" w:pos="1019"/>
              </w:tabs>
              <w:spacing w:before="40" w:after="40"/>
              <w:jc w:val="center"/>
              <w:rPr>
                <w:b/>
                <w:bCs/>
                <w:color w:val="002060"/>
                <w:sz w:val="20"/>
                <w:szCs w:val="20"/>
              </w:rPr>
            </w:pPr>
            <w:r>
              <w:rPr>
                <w:b/>
                <w:bCs/>
                <w:color w:val="002060"/>
                <w:sz w:val="20"/>
              </w:rPr>
              <w:t>State Efforts to Engage Young People</w:t>
            </w:r>
          </w:p>
        </w:tc>
        <w:tc>
          <w:tcPr>
            <w:tcW w:w="1350" w:type="dxa"/>
            <w:shd w:val="clear" w:color="auto" w:fill="DEEAF6" w:themeFill="accent5" w:themeFillTint="33"/>
            <w:vAlign w:val="center"/>
          </w:tcPr>
          <w:p w14:paraId="19C0D27E" w14:textId="0F76DD54" w:rsidR="009A5168" w:rsidRPr="00B1228F" w:rsidRDefault="009A5168" w:rsidP="00447CF7">
            <w:pPr>
              <w:keepNext/>
              <w:spacing w:before="40" w:after="40"/>
              <w:jc w:val="center"/>
              <w:rPr>
                <w:b/>
                <w:bCs/>
                <w:color w:val="002060"/>
                <w:sz w:val="20"/>
              </w:rPr>
            </w:pPr>
            <w:r>
              <w:rPr>
                <w:b/>
                <w:bCs/>
                <w:color w:val="002060"/>
                <w:sz w:val="20"/>
              </w:rPr>
              <w:t>Enter Due Date</w:t>
            </w:r>
          </w:p>
        </w:tc>
        <w:tc>
          <w:tcPr>
            <w:tcW w:w="1440" w:type="dxa"/>
            <w:shd w:val="clear" w:color="auto" w:fill="DEEAF6" w:themeFill="accent5" w:themeFillTint="33"/>
          </w:tcPr>
          <w:p w14:paraId="61F1626B" w14:textId="7F568A2C" w:rsidR="009A5168" w:rsidRPr="00B1228F" w:rsidRDefault="009A5168" w:rsidP="00447CF7">
            <w:pPr>
              <w:keepNext/>
              <w:spacing w:before="40" w:after="40"/>
              <w:jc w:val="center"/>
              <w:rPr>
                <w:b/>
                <w:bCs/>
                <w:color w:val="002060"/>
                <w:sz w:val="20"/>
              </w:rPr>
            </w:pPr>
            <w:r w:rsidRPr="00B1228F">
              <w:rPr>
                <w:b/>
                <w:bCs/>
                <w:color w:val="002060"/>
                <w:sz w:val="20"/>
              </w:rPr>
              <w:t>Check Once Completed</w:t>
            </w:r>
          </w:p>
        </w:tc>
      </w:tr>
      <w:tr w:rsidR="009A5168" w14:paraId="3FC3AC3B" w14:textId="04598D6C" w:rsidTr="008C2C70">
        <w:trPr>
          <w:trHeight w:val="576"/>
        </w:trPr>
        <w:tc>
          <w:tcPr>
            <w:tcW w:w="7290" w:type="dxa"/>
            <w:vAlign w:val="center"/>
          </w:tcPr>
          <w:p w14:paraId="2AB2E0C0" w14:textId="09123F5B" w:rsidR="009A5168" w:rsidRPr="00DE5126" w:rsidRDefault="009A5168" w:rsidP="00E42DCD">
            <w:pPr>
              <w:pStyle w:val="BodyText"/>
              <w:keepNext/>
              <w:tabs>
                <w:tab w:val="left" w:pos="1019"/>
              </w:tabs>
              <w:spacing w:before="40" w:after="40"/>
              <w:rPr>
                <w:sz w:val="20"/>
                <w:szCs w:val="20"/>
              </w:rPr>
            </w:pPr>
            <w:r w:rsidRPr="00DE5126">
              <w:rPr>
                <w:sz w:val="20"/>
                <w:szCs w:val="20"/>
              </w:rPr>
              <w:t>Support and facilitate participation of State Youth Ambassador(s) in meet-up with federal review team NYTD Reviewers</w:t>
            </w:r>
            <w:r w:rsidR="00B178DE">
              <w:rPr>
                <w:sz w:val="20"/>
                <w:szCs w:val="20"/>
              </w:rPr>
              <w:t>,</w:t>
            </w:r>
            <w:r w:rsidR="00AF0D10" w:rsidRPr="00DE5126">
              <w:rPr>
                <w:sz w:val="20"/>
                <w:szCs w:val="20"/>
              </w:rPr>
              <w:t xml:space="preserve"> which usually occurs the day before the onsite review begins.</w:t>
            </w:r>
          </w:p>
        </w:tc>
        <w:tc>
          <w:tcPr>
            <w:tcW w:w="1350" w:type="dxa"/>
            <w:vAlign w:val="center"/>
          </w:tcPr>
          <w:p w14:paraId="57DFCCE1" w14:textId="618D2371" w:rsidR="009A5168" w:rsidRPr="00DE5126" w:rsidRDefault="00DE5126" w:rsidP="00E42DCD">
            <w:pPr>
              <w:keepNext/>
              <w:spacing w:before="40" w:after="40"/>
              <w:jc w:val="center"/>
              <w:rPr>
                <w:sz w:val="20"/>
              </w:rPr>
            </w:pPr>
            <w:r w:rsidRPr="00DE5126">
              <w:rPr>
                <w:sz w:val="20"/>
              </w:rPr>
              <w:t>Day before onsite review</w:t>
            </w:r>
          </w:p>
        </w:tc>
        <w:tc>
          <w:tcPr>
            <w:tcW w:w="1440" w:type="dxa"/>
            <w:vAlign w:val="center"/>
          </w:tcPr>
          <w:p w14:paraId="7A9326F2" w14:textId="77777777" w:rsidR="009A5168" w:rsidRPr="00DE5126" w:rsidRDefault="009A5168" w:rsidP="008C2C70">
            <w:pPr>
              <w:keepNext/>
              <w:spacing w:before="40" w:after="40"/>
              <w:jc w:val="center"/>
              <w:rPr>
                <w:sz w:val="20"/>
              </w:rPr>
            </w:pPr>
          </w:p>
        </w:tc>
      </w:tr>
      <w:tr w:rsidR="009A5168" w14:paraId="224D5368" w14:textId="77777777" w:rsidTr="008C2C70">
        <w:trPr>
          <w:trHeight w:val="576"/>
        </w:trPr>
        <w:tc>
          <w:tcPr>
            <w:tcW w:w="7290" w:type="dxa"/>
            <w:vAlign w:val="center"/>
          </w:tcPr>
          <w:p w14:paraId="487D4F95" w14:textId="48167FB7" w:rsidR="00D45452" w:rsidRPr="00D45452" w:rsidRDefault="009A5168" w:rsidP="00B21D5E">
            <w:pPr>
              <w:pStyle w:val="BodyText"/>
              <w:tabs>
                <w:tab w:val="left" w:pos="1019"/>
              </w:tabs>
              <w:spacing w:before="40" w:after="40"/>
              <w:rPr>
                <w:sz w:val="20"/>
                <w:szCs w:val="20"/>
              </w:rPr>
            </w:pPr>
            <w:r w:rsidRPr="00D45452">
              <w:rPr>
                <w:sz w:val="20"/>
                <w:szCs w:val="20"/>
              </w:rPr>
              <w:t xml:space="preserve">Permit access for the State Youth Ambassador(s) to the building for </w:t>
            </w:r>
            <w:r w:rsidR="0096298E">
              <w:rPr>
                <w:sz w:val="20"/>
                <w:szCs w:val="20"/>
              </w:rPr>
              <w:t xml:space="preserve">the </w:t>
            </w:r>
            <w:r w:rsidRPr="00D45452">
              <w:rPr>
                <w:sz w:val="20"/>
                <w:szCs w:val="20"/>
              </w:rPr>
              <w:t>NYTD Review</w:t>
            </w:r>
            <w:r w:rsidR="00CE646A" w:rsidRPr="00D45452">
              <w:rPr>
                <w:sz w:val="20"/>
                <w:szCs w:val="20"/>
              </w:rPr>
              <w:t xml:space="preserve"> by</w:t>
            </w:r>
            <w:r w:rsidR="00D45452" w:rsidRPr="00D45452">
              <w:rPr>
                <w:sz w:val="20"/>
                <w:szCs w:val="20"/>
              </w:rPr>
              <w:t>:</w:t>
            </w:r>
          </w:p>
          <w:p w14:paraId="08FDFD1A" w14:textId="1FA639E4" w:rsidR="00D45452" w:rsidRPr="00D45452" w:rsidRDefault="008553F3" w:rsidP="00B21D5E">
            <w:pPr>
              <w:pStyle w:val="BodyText"/>
              <w:numPr>
                <w:ilvl w:val="0"/>
                <w:numId w:val="8"/>
              </w:numPr>
              <w:tabs>
                <w:tab w:val="left" w:pos="1019"/>
              </w:tabs>
              <w:spacing w:before="40" w:after="40"/>
              <w:rPr>
                <w:sz w:val="20"/>
                <w:szCs w:val="20"/>
              </w:rPr>
            </w:pPr>
            <w:r>
              <w:rPr>
                <w:sz w:val="20"/>
                <w:szCs w:val="20"/>
              </w:rPr>
              <w:t>I</w:t>
            </w:r>
            <w:r w:rsidR="009A5168" w:rsidRPr="00D45452">
              <w:rPr>
                <w:sz w:val="20"/>
                <w:szCs w:val="20"/>
              </w:rPr>
              <w:t xml:space="preserve">nforming them of </w:t>
            </w:r>
            <w:r>
              <w:rPr>
                <w:sz w:val="20"/>
                <w:szCs w:val="20"/>
              </w:rPr>
              <w:t xml:space="preserve">the </w:t>
            </w:r>
            <w:r w:rsidR="009A5168" w:rsidRPr="00D45452">
              <w:rPr>
                <w:sz w:val="20"/>
                <w:szCs w:val="20"/>
              </w:rPr>
              <w:t>location,</w:t>
            </w:r>
            <w:r w:rsidR="00825752">
              <w:rPr>
                <w:sz w:val="20"/>
                <w:szCs w:val="20"/>
              </w:rPr>
              <w:t xml:space="preserve"> name of building, </w:t>
            </w:r>
            <w:r>
              <w:rPr>
                <w:sz w:val="20"/>
                <w:szCs w:val="20"/>
              </w:rPr>
              <w:t xml:space="preserve">and </w:t>
            </w:r>
            <w:r w:rsidR="00825752">
              <w:rPr>
                <w:sz w:val="20"/>
                <w:szCs w:val="20"/>
              </w:rPr>
              <w:t>address</w:t>
            </w:r>
            <w:r>
              <w:rPr>
                <w:sz w:val="20"/>
                <w:szCs w:val="20"/>
              </w:rPr>
              <w:t>;</w:t>
            </w:r>
          </w:p>
          <w:p w14:paraId="3AE28497" w14:textId="1E38C92D" w:rsidR="00D45452" w:rsidRPr="00D45452" w:rsidRDefault="008553F3" w:rsidP="00B21D5E">
            <w:pPr>
              <w:pStyle w:val="BodyText"/>
              <w:numPr>
                <w:ilvl w:val="0"/>
                <w:numId w:val="8"/>
              </w:numPr>
              <w:tabs>
                <w:tab w:val="left" w:pos="1019"/>
              </w:tabs>
              <w:spacing w:before="40" w:after="40"/>
              <w:rPr>
                <w:sz w:val="20"/>
                <w:szCs w:val="20"/>
              </w:rPr>
            </w:pPr>
            <w:r>
              <w:rPr>
                <w:sz w:val="20"/>
                <w:szCs w:val="20"/>
              </w:rPr>
              <w:t>P</w:t>
            </w:r>
            <w:r w:rsidR="009A5168" w:rsidRPr="00D45452">
              <w:rPr>
                <w:sz w:val="20"/>
                <w:szCs w:val="20"/>
              </w:rPr>
              <w:t xml:space="preserve">roviding </w:t>
            </w:r>
            <w:r>
              <w:rPr>
                <w:sz w:val="20"/>
                <w:szCs w:val="20"/>
              </w:rPr>
              <w:t xml:space="preserve">the </w:t>
            </w:r>
            <w:r w:rsidR="009A5168" w:rsidRPr="00D45452">
              <w:rPr>
                <w:sz w:val="20"/>
                <w:szCs w:val="20"/>
              </w:rPr>
              <w:t xml:space="preserve">contact </w:t>
            </w:r>
            <w:r w:rsidR="00035A6E">
              <w:rPr>
                <w:sz w:val="20"/>
                <w:szCs w:val="20"/>
              </w:rPr>
              <w:t>name and number</w:t>
            </w:r>
            <w:r w:rsidR="00CF4AA2">
              <w:rPr>
                <w:sz w:val="20"/>
                <w:szCs w:val="20"/>
              </w:rPr>
              <w:t xml:space="preserve"> of the person </w:t>
            </w:r>
            <w:r w:rsidR="009162ED">
              <w:rPr>
                <w:sz w:val="20"/>
                <w:szCs w:val="20"/>
              </w:rPr>
              <w:t xml:space="preserve">to whom </w:t>
            </w:r>
            <w:r w:rsidR="00CF4AA2">
              <w:rPr>
                <w:sz w:val="20"/>
                <w:szCs w:val="20"/>
              </w:rPr>
              <w:t xml:space="preserve">they can reach out </w:t>
            </w:r>
            <w:r w:rsidR="0040020D">
              <w:rPr>
                <w:sz w:val="20"/>
                <w:szCs w:val="20"/>
              </w:rPr>
              <w:t xml:space="preserve">with </w:t>
            </w:r>
            <w:r>
              <w:rPr>
                <w:sz w:val="20"/>
                <w:szCs w:val="20"/>
              </w:rPr>
              <w:t xml:space="preserve">any </w:t>
            </w:r>
            <w:r w:rsidR="00035A6E">
              <w:rPr>
                <w:sz w:val="20"/>
                <w:szCs w:val="20"/>
              </w:rPr>
              <w:t>issues</w:t>
            </w:r>
            <w:r>
              <w:rPr>
                <w:sz w:val="20"/>
                <w:szCs w:val="20"/>
              </w:rPr>
              <w:t>; and</w:t>
            </w:r>
          </w:p>
          <w:p w14:paraId="28F82C39" w14:textId="17D6FE30" w:rsidR="009A5168" w:rsidRPr="00D45452" w:rsidRDefault="008553F3" w:rsidP="00B21D5E">
            <w:pPr>
              <w:pStyle w:val="BodyText"/>
              <w:numPr>
                <w:ilvl w:val="0"/>
                <w:numId w:val="8"/>
              </w:numPr>
              <w:tabs>
                <w:tab w:val="left" w:pos="1019"/>
              </w:tabs>
              <w:spacing w:before="40" w:after="40"/>
              <w:rPr>
                <w:sz w:val="20"/>
                <w:szCs w:val="20"/>
              </w:rPr>
            </w:pPr>
            <w:r>
              <w:rPr>
                <w:sz w:val="20"/>
                <w:szCs w:val="20"/>
              </w:rPr>
              <w:t>P</w:t>
            </w:r>
            <w:r w:rsidR="00CE646A" w:rsidRPr="00D45452">
              <w:rPr>
                <w:sz w:val="20"/>
                <w:szCs w:val="20"/>
              </w:rPr>
              <w:t>rovid</w:t>
            </w:r>
            <w:r w:rsidR="00932A64" w:rsidRPr="00D45452">
              <w:rPr>
                <w:sz w:val="20"/>
                <w:szCs w:val="20"/>
              </w:rPr>
              <w:t>ing</w:t>
            </w:r>
            <w:r w:rsidR="00CE646A" w:rsidRPr="00D45452">
              <w:rPr>
                <w:sz w:val="20"/>
                <w:szCs w:val="20"/>
              </w:rPr>
              <w:t xml:space="preserve"> instructions on </w:t>
            </w:r>
            <w:r w:rsidR="009A5168" w:rsidRPr="00D45452">
              <w:rPr>
                <w:sz w:val="20"/>
                <w:szCs w:val="20"/>
              </w:rPr>
              <w:t xml:space="preserve">how to access </w:t>
            </w:r>
            <w:r>
              <w:rPr>
                <w:sz w:val="20"/>
                <w:szCs w:val="20"/>
              </w:rPr>
              <w:t xml:space="preserve">the </w:t>
            </w:r>
            <w:r w:rsidR="009A5168" w:rsidRPr="00D45452">
              <w:rPr>
                <w:sz w:val="20"/>
                <w:szCs w:val="20"/>
              </w:rPr>
              <w:t>building</w:t>
            </w:r>
            <w:r w:rsidR="006D3642" w:rsidRPr="00D45452">
              <w:rPr>
                <w:sz w:val="20"/>
                <w:szCs w:val="20"/>
              </w:rPr>
              <w:t xml:space="preserve"> and w</w:t>
            </w:r>
            <w:r w:rsidR="009A5168" w:rsidRPr="00D45452">
              <w:rPr>
                <w:sz w:val="20"/>
                <w:szCs w:val="20"/>
              </w:rPr>
              <w:t>here to meet</w:t>
            </w:r>
            <w:r>
              <w:rPr>
                <w:sz w:val="20"/>
                <w:szCs w:val="20"/>
              </w:rPr>
              <w:t>.</w:t>
            </w:r>
          </w:p>
        </w:tc>
        <w:tc>
          <w:tcPr>
            <w:tcW w:w="1350" w:type="dxa"/>
            <w:vAlign w:val="center"/>
          </w:tcPr>
          <w:p w14:paraId="565D894C" w14:textId="1B0D3297" w:rsidR="009A5168" w:rsidRPr="00D45452" w:rsidRDefault="00BD19A3" w:rsidP="00B21D5E">
            <w:pPr>
              <w:widowControl w:val="0"/>
              <w:spacing w:before="40" w:after="40"/>
              <w:jc w:val="center"/>
              <w:rPr>
                <w:sz w:val="20"/>
              </w:rPr>
            </w:pPr>
            <w:r w:rsidRPr="00D45452">
              <w:rPr>
                <w:sz w:val="20"/>
              </w:rPr>
              <w:t>Day 1</w:t>
            </w:r>
          </w:p>
        </w:tc>
        <w:tc>
          <w:tcPr>
            <w:tcW w:w="1440" w:type="dxa"/>
            <w:vAlign w:val="center"/>
          </w:tcPr>
          <w:p w14:paraId="5D690E10" w14:textId="77777777" w:rsidR="009A5168" w:rsidRPr="00D45452" w:rsidRDefault="009A5168" w:rsidP="008C2C70">
            <w:pPr>
              <w:widowControl w:val="0"/>
              <w:spacing w:before="40" w:after="40"/>
              <w:jc w:val="center"/>
              <w:rPr>
                <w:sz w:val="20"/>
              </w:rPr>
            </w:pPr>
          </w:p>
        </w:tc>
      </w:tr>
      <w:tr w:rsidR="009A5168" w14:paraId="21597310" w14:textId="77777777" w:rsidTr="008C2C70">
        <w:trPr>
          <w:trHeight w:val="576"/>
        </w:trPr>
        <w:tc>
          <w:tcPr>
            <w:tcW w:w="7290" w:type="dxa"/>
            <w:vAlign w:val="center"/>
          </w:tcPr>
          <w:p w14:paraId="31E5488E" w14:textId="30E15A1A" w:rsidR="009A5168" w:rsidRPr="00EF6BB8" w:rsidRDefault="009A5168" w:rsidP="00B21D5E">
            <w:pPr>
              <w:pStyle w:val="BodyText"/>
              <w:tabs>
                <w:tab w:val="left" w:pos="1019"/>
              </w:tabs>
              <w:spacing w:before="40" w:after="40"/>
              <w:rPr>
                <w:sz w:val="20"/>
                <w:szCs w:val="20"/>
              </w:rPr>
            </w:pPr>
            <w:r w:rsidRPr="00EF6BB8">
              <w:rPr>
                <w:sz w:val="20"/>
                <w:szCs w:val="20"/>
              </w:rPr>
              <w:t>Provide</w:t>
            </w:r>
            <w:r w:rsidR="00194057">
              <w:rPr>
                <w:sz w:val="20"/>
                <w:szCs w:val="20"/>
              </w:rPr>
              <w:t xml:space="preserve"> or ensure that</w:t>
            </w:r>
            <w:r w:rsidRPr="00EF6BB8">
              <w:rPr>
                <w:sz w:val="20"/>
                <w:szCs w:val="20"/>
              </w:rPr>
              <w:t xml:space="preserve"> State Youth Ambassador(s) </w:t>
            </w:r>
            <w:r w:rsidR="00194057">
              <w:rPr>
                <w:sz w:val="20"/>
                <w:szCs w:val="20"/>
              </w:rPr>
              <w:t xml:space="preserve">get </w:t>
            </w:r>
            <w:r w:rsidRPr="00EF6BB8">
              <w:rPr>
                <w:sz w:val="20"/>
                <w:szCs w:val="20"/>
              </w:rPr>
              <w:t>updated daily agendas</w:t>
            </w:r>
            <w:r w:rsidR="00194057">
              <w:rPr>
                <w:sz w:val="20"/>
                <w:szCs w:val="20"/>
              </w:rPr>
              <w:t>.</w:t>
            </w:r>
          </w:p>
        </w:tc>
        <w:tc>
          <w:tcPr>
            <w:tcW w:w="1350" w:type="dxa"/>
            <w:vAlign w:val="center"/>
          </w:tcPr>
          <w:p w14:paraId="2F1014E1" w14:textId="4398797C" w:rsidR="009A5168" w:rsidRPr="00EF6BB8" w:rsidRDefault="009A5168" w:rsidP="00B21D5E">
            <w:pPr>
              <w:widowControl w:val="0"/>
              <w:spacing w:before="40" w:after="40"/>
              <w:jc w:val="center"/>
              <w:rPr>
                <w:sz w:val="20"/>
              </w:rPr>
            </w:pPr>
            <w:r w:rsidRPr="00EF6BB8">
              <w:rPr>
                <w:sz w:val="20"/>
              </w:rPr>
              <w:t>Daily as needed</w:t>
            </w:r>
          </w:p>
        </w:tc>
        <w:tc>
          <w:tcPr>
            <w:tcW w:w="1440" w:type="dxa"/>
            <w:vAlign w:val="center"/>
          </w:tcPr>
          <w:p w14:paraId="16FDCACA" w14:textId="77777777" w:rsidR="009A5168" w:rsidRPr="00EF6BB8" w:rsidRDefault="009A5168" w:rsidP="008C2C70">
            <w:pPr>
              <w:widowControl w:val="0"/>
              <w:spacing w:before="40" w:after="40"/>
              <w:jc w:val="center"/>
              <w:rPr>
                <w:sz w:val="20"/>
              </w:rPr>
            </w:pPr>
          </w:p>
        </w:tc>
      </w:tr>
      <w:tr w:rsidR="009A5168" w14:paraId="298F0581" w14:textId="7A4A1363" w:rsidTr="008C2C70">
        <w:trPr>
          <w:trHeight w:val="576"/>
        </w:trPr>
        <w:tc>
          <w:tcPr>
            <w:tcW w:w="7290" w:type="dxa"/>
            <w:vAlign w:val="center"/>
          </w:tcPr>
          <w:p w14:paraId="2FAEF01E" w14:textId="544CC9B2" w:rsidR="00664C59" w:rsidRDefault="009A5168" w:rsidP="00B21D5E">
            <w:pPr>
              <w:pStyle w:val="BodyText"/>
              <w:tabs>
                <w:tab w:val="left" w:pos="1019"/>
              </w:tabs>
              <w:spacing w:before="40" w:after="40"/>
              <w:rPr>
                <w:sz w:val="20"/>
                <w:szCs w:val="20"/>
              </w:rPr>
            </w:pPr>
            <w:r w:rsidRPr="008801ED">
              <w:rPr>
                <w:sz w:val="20"/>
                <w:szCs w:val="20"/>
              </w:rPr>
              <w:t xml:space="preserve">Prepare State Youth Ambassador(s) for strategic introduction during </w:t>
            </w:r>
            <w:r w:rsidR="00967FD1">
              <w:rPr>
                <w:sz w:val="20"/>
                <w:szCs w:val="20"/>
              </w:rPr>
              <w:t xml:space="preserve">the </w:t>
            </w:r>
            <w:r w:rsidRPr="008801ED">
              <w:rPr>
                <w:sz w:val="20"/>
                <w:szCs w:val="20"/>
              </w:rPr>
              <w:t>Entrance Conference</w:t>
            </w:r>
            <w:r w:rsidR="002A1ACF" w:rsidRPr="008801ED">
              <w:rPr>
                <w:sz w:val="20"/>
                <w:szCs w:val="20"/>
              </w:rPr>
              <w:t xml:space="preserve">. Helpful </w:t>
            </w:r>
            <w:r w:rsidR="000205DF">
              <w:rPr>
                <w:sz w:val="20"/>
                <w:szCs w:val="20"/>
              </w:rPr>
              <w:t>links</w:t>
            </w:r>
            <w:r w:rsidR="007A5FD0">
              <w:rPr>
                <w:sz w:val="20"/>
                <w:szCs w:val="20"/>
              </w:rPr>
              <w:t xml:space="preserve"> </w:t>
            </w:r>
            <w:r w:rsidR="002A1ACF" w:rsidRPr="008801ED">
              <w:rPr>
                <w:sz w:val="20"/>
                <w:szCs w:val="20"/>
              </w:rPr>
              <w:t>include:</w:t>
            </w:r>
          </w:p>
          <w:p w14:paraId="6E45EE7C" w14:textId="11638056" w:rsidR="000205DF" w:rsidRPr="0023011D" w:rsidRDefault="0023011D" w:rsidP="00B21D5E">
            <w:pPr>
              <w:pStyle w:val="BodyText"/>
              <w:numPr>
                <w:ilvl w:val="0"/>
                <w:numId w:val="9"/>
              </w:numPr>
              <w:tabs>
                <w:tab w:val="left" w:pos="1019"/>
              </w:tabs>
              <w:spacing w:before="40" w:after="40"/>
              <w:rPr>
                <w:rStyle w:val="Hyperlink"/>
                <w:sz w:val="20"/>
                <w:szCs w:val="20"/>
              </w:rPr>
            </w:pPr>
            <w:r>
              <w:rPr>
                <w:sz w:val="20"/>
                <w:szCs w:val="20"/>
              </w:rPr>
              <w:fldChar w:fldCharType="begin"/>
            </w:r>
            <w:r>
              <w:rPr>
                <w:sz w:val="20"/>
                <w:szCs w:val="20"/>
              </w:rPr>
              <w:instrText xml:space="preserve"> HYPERLINK "https://www.fosterclub.com/strategic-sharing" \o "foster club for strategic sharing" </w:instrText>
            </w:r>
            <w:r>
              <w:rPr>
                <w:sz w:val="20"/>
                <w:szCs w:val="20"/>
              </w:rPr>
            </w:r>
            <w:r>
              <w:rPr>
                <w:sz w:val="20"/>
                <w:szCs w:val="20"/>
              </w:rPr>
              <w:fldChar w:fldCharType="separate"/>
            </w:r>
            <w:r w:rsidR="002A1ACF" w:rsidRPr="0023011D">
              <w:rPr>
                <w:rStyle w:val="Hyperlink"/>
                <w:sz w:val="20"/>
                <w:szCs w:val="20"/>
              </w:rPr>
              <w:t>https://www.fosterclub.com/strategic-sharing</w:t>
            </w:r>
          </w:p>
          <w:p w14:paraId="70565A8C" w14:textId="1160E7CC" w:rsidR="009A5168" w:rsidRPr="008801ED" w:rsidRDefault="0023011D" w:rsidP="00B21D5E">
            <w:pPr>
              <w:pStyle w:val="BodyText"/>
              <w:numPr>
                <w:ilvl w:val="0"/>
                <w:numId w:val="9"/>
              </w:numPr>
              <w:tabs>
                <w:tab w:val="left" w:pos="1019"/>
              </w:tabs>
              <w:spacing w:before="40" w:after="40"/>
              <w:rPr>
                <w:sz w:val="20"/>
                <w:szCs w:val="20"/>
              </w:rPr>
            </w:pPr>
            <w:r>
              <w:rPr>
                <w:sz w:val="20"/>
                <w:szCs w:val="20"/>
              </w:rPr>
              <w:fldChar w:fldCharType="end"/>
            </w:r>
            <w:hyperlink r:id="rId13" w:tooltip="foster club for comment" w:history="1">
              <w:r w:rsidR="000205DF" w:rsidRPr="00DC1041">
                <w:rPr>
                  <w:rStyle w:val="Hyperlink"/>
                  <w:sz w:val="20"/>
                  <w:szCs w:val="20"/>
                </w:rPr>
                <w:t>https://www.fosterclub.com/comment/3562</w:t>
              </w:r>
            </w:hyperlink>
          </w:p>
        </w:tc>
        <w:tc>
          <w:tcPr>
            <w:tcW w:w="1350" w:type="dxa"/>
            <w:vAlign w:val="center"/>
          </w:tcPr>
          <w:p w14:paraId="18199C54" w14:textId="2CF907F1" w:rsidR="009A5168" w:rsidRPr="008801ED" w:rsidRDefault="009A5168" w:rsidP="00B21D5E">
            <w:pPr>
              <w:widowControl w:val="0"/>
              <w:spacing w:before="40" w:after="40"/>
              <w:jc w:val="center"/>
              <w:rPr>
                <w:sz w:val="20"/>
              </w:rPr>
            </w:pPr>
            <w:r w:rsidRPr="008801ED">
              <w:rPr>
                <w:sz w:val="20"/>
              </w:rPr>
              <w:t>Day 1</w:t>
            </w:r>
          </w:p>
        </w:tc>
        <w:tc>
          <w:tcPr>
            <w:tcW w:w="1440" w:type="dxa"/>
            <w:vAlign w:val="center"/>
          </w:tcPr>
          <w:p w14:paraId="06D6B860" w14:textId="77777777" w:rsidR="009A5168" w:rsidRPr="008801ED" w:rsidRDefault="009A5168" w:rsidP="008C2C70">
            <w:pPr>
              <w:widowControl w:val="0"/>
              <w:spacing w:before="40" w:after="40"/>
              <w:jc w:val="center"/>
              <w:rPr>
                <w:sz w:val="20"/>
              </w:rPr>
            </w:pPr>
          </w:p>
        </w:tc>
      </w:tr>
      <w:tr w:rsidR="009A5168" w14:paraId="0FD45F03" w14:textId="45CBE281" w:rsidTr="008C2C70">
        <w:trPr>
          <w:trHeight w:val="576"/>
        </w:trPr>
        <w:tc>
          <w:tcPr>
            <w:tcW w:w="7290" w:type="dxa"/>
            <w:vAlign w:val="center"/>
          </w:tcPr>
          <w:p w14:paraId="1F7CD0A0" w14:textId="0C918418" w:rsidR="009A5168" w:rsidRPr="003A3A74" w:rsidRDefault="00D41366" w:rsidP="00903782">
            <w:pPr>
              <w:pStyle w:val="BodyText"/>
              <w:tabs>
                <w:tab w:val="left" w:pos="1019"/>
              </w:tabs>
              <w:spacing w:before="40" w:after="40"/>
              <w:rPr>
                <w:sz w:val="20"/>
                <w:szCs w:val="20"/>
              </w:rPr>
            </w:pPr>
            <w:r>
              <w:rPr>
                <w:sz w:val="20"/>
                <w:szCs w:val="20"/>
              </w:rPr>
              <w:t xml:space="preserve">Before </w:t>
            </w:r>
            <w:r w:rsidR="00806720" w:rsidRPr="003A3A74">
              <w:rPr>
                <w:sz w:val="20"/>
                <w:szCs w:val="20"/>
              </w:rPr>
              <w:t>Day 2,</w:t>
            </w:r>
            <w:r w:rsidR="008B333F" w:rsidRPr="003A3A74">
              <w:rPr>
                <w:sz w:val="20"/>
                <w:szCs w:val="20"/>
              </w:rPr>
              <w:t xml:space="preserve"> </w:t>
            </w:r>
            <w:r w:rsidR="004C47BF">
              <w:rPr>
                <w:sz w:val="20"/>
                <w:szCs w:val="20"/>
              </w:rPr>
              <w:t xml:space="preserve">remind </w:t>
            </w:r>
            <w:r w:rsidR="00E8025B">
              <w:rPr>
                <w:sz w:val="20"/>
                <w:szCs w:val="20"/>
              </w:rPr>
              <w:t xml:space="preserve">State Youth Ambassador(s) </w:t>
            </w:r>
            <w:r>
              <w:rPr>
                <w:sz w:val="20"/>
                <w:szCs w:val="20"/>
              </w:rPr>
              <w:t xml:space="preserve">that they will not be participating in case record reviews because of confidentiality, but </w:t>
            </w:r>
            <w:r w:rsidR="005A0204">
              <w:rPr>
                <w:sz w:val="20"/>
                <w:szCs w:val="20"/>
              </w:rPr>
              <w:t xml:space="preserve">that </w:t>
            </w:r>
            <w:r>
              <w:rPr>
                <w:sz w:val="20"/>
                <w:szCs w:val="20"/>
              </w:rPr>
              <w:t>they are invited to attend the case record review day debrief</w:t>
            </w:r>
            <w:r w:rsidR="006E179E">
              <w:rPr>
                <w:sz w:val="20"/>
                <w:szCs w:val="20"/>
              </w:rPr>
              <w:t>ing</w:t>
            </w:r>
            <w:r>
              <w:rPr>
                <w:sz w:val="20"/>
                <w:szCs w:val="20"/>
              </w:rPr>
              <w:t xml:space="preserve"> if interested. </w:t>
            </w:r>
            <w:r w:rsidR="004F3262">
              <w:rPr>
                <w:sz w:val="20"/>
                <w:szCs w:val="20"/>
              </w:rPr>
              <w:t xml:space="preserve">Collaborate with </w:t>
            </w:r>
            <w:r w:rsidR="00806720" w:rsidRPr="003A3A74">
              <w:rPr>
                <w:sz w:val="20"/>
                <w:szCs w:val="20"/>
              </w:rPr>
              <w:t xml:space="preserve">State Youth Ambassador(s) on how </w:t>
            </w:r>
            <w:r w:rsidR="008B333F" w:rsidRPr="003A3A74">
              <w:rPr>
                <w:sz w:val="20"/>
                <w:szCs w:val="20"/>
              </w:rPr>
              <w:t xml:space="preserve">to </w:t>
            </w:r>
            <w:r w:rsidR="00806720" w:rsidRPr="003A3A74">
              <w:rPr>
                <w:sz w:val="20"/>
                <w:szCs w:val="20"/>
              </w:rPr>
              <w:t xml:space="preserve">structure </w:t>
            </w:r>
            <w:r w:rsidR="00CF52C5" w:rsidRPr="003A3A74">
              <w:rPr>
                <w:sz w:val="20"/>
                <w:szCs w:val="20"/>
              </w:rPr>
              <w:t>their day (</w:t>
            </w:r>
            <w:r w:rsidR="000F6AF7" w:rsidRPr="003A3A74">
              <w:rPr>
                <w:sz w:val="20"/>
                <w:szCs w:val="20"/>
              </w:rPr>
              <w:t>e.g</w:t>
            </w:r>
            <w:r w:rsidR="00CF52C5" w:rsidRPr="003A3A74">
              <w:rPr>
                <w:sz w:val="20"/>
                <w:szCs w:val="20"/>
              </w:rPr>
              <w:t>.</w:t>
            </w:r>
            <w:r w:rsidR="000F6AF7" w:rsidRPr="003A3A74">
              <w:rPr>
                <w:sz w:val="20"/>
                <w:szCs w:val="20"/>
              </w:rPr>
              <w:t xml:space="preserve">, engage them in other </w:t>
            </w:r>
            <w:r w:rsidR="00A80E33" w:rsidRPr="003A3A74">
              <w:rPr>
                <w:sz w:val="20"/>
                <w:szCs w:val="20"/>
              </w:rPr>
              <w:t xml:space="preserve">state young people meetings or </w:t>
            </w:r>
            <w:r w:rsidR="000F6AF7" w:rsidRPr="003A3A74">
              <w:rPr>
                <w:sz w:val="20"/>
                <w:szCs w:val="20"/>
              </w:rPr>
              <w:t xml:space="preserve">activities with the state to use their expertise, </w:t>
            </w:r>
            <w:r w:rsidR="00A50C11" w:rsidRPr="003A3A74">
              <w:rPr>
                <w:sz w:val="20"/>
                <w:szCs w:val="20"/>
              </w:rPr>
              <w:t xml:space="preserve">give them time to </w:t>
            </w:r>
            <w:r w:rsidR="003A3A74" w:rsidRPr="003A3A74">
              <w:rPr>
                <w:sz w:val="20"/>
                <w:szCs w:val="20"/>
              </w:rPr>
              <w:t>fulfill other obligations)</w:t>
            </w:r>
            <w:r w:rsidR="006E179E">
              <w:rPr>
                <w:sz w:val="20"/>
                <w:szCs w:val="20"/>
              </w:rPr>
              <w:t>.</w:t>
            </w:r>
            <w:r w:rsidR="00CF52C5" w:rsidRPr="003A3A74">
              <w:rPr>
                <w:sz w:val="20"/>
                <w:szCs w:val="20"/>
              </w:rPr>
              <w:t xml:space="preserve"> </w:t>
            </w:r>
            <w:r w:rsidR="009A5168" w:rsidRPr="003A3A74">
              <w:rPr>
                <w:sz w:val="20"/>
                <w:szCs w:val="20"/>
              </w:rPr>
              <w:t>If they attend</w:t>
            </w:r>
            <w:r w:rsidR="003A3A74" w:rsidRPr="003A3A74">
              <w:rPr>
                <w:sz w:val="20"/>
                <w:szCs w:val="20"/>
              </w:rPr>
              <w:t xml:space="preserve"> the debrief</w:t>
            </w:r>
            <w:r w:rsidR="0005637B">
              <w:rPr>
                <w:sz w:val="20"/>
                <w:szCs w:val="20"/>
              </w:rPr>
              <w:t>ing</w:t>
            </w:r>
            <w:r w:rsidR="009A5168" w:rsidRPr="003A3A74">
              <w:rPr>
                <w:sz w:val="20"/>
                <w:szCs w:val="20"/>
              </w:rPr>
              <w:t xml:space="preserve">, prepare and support them. </w:t>
            </w:r>
          </w:p>
        </w:tc>
        <w:tc>
          <w:tcPr>
            <w:tcW w:w="1350" w:type="dxa"/>
            <w:vAlign w:val="center"/>
          </w:tcPr>
          <w:p w14:paraId="7C9C3619" w14:textId="2592DB00" w:rsidR="009A5168" w:rsidRPr="003A3A74" w:rsidRDefault="009A5168" w:rsidP="00903782">
            <w:pPr>
              <w:spacing w:before="40" w:after="40"/>
              <w:jc w:val="center"/>
              <w:rPr>
                <w:sz w:val="20"/>
              </w:rPr>
            </w:pPr>
            <w:r w:rsidRPr="003A3A74">
              <w:rPr>
                <w:sz w:val="20"/>
              </w:rPr>
              <w:t>Day 2</w:t>
            </w:r>
          </w:p>
        </w:tc>
        <w:tc>
          <w:tcPr>
            <w:tcW w:w="1440" w:type="dxa"/>
            <w:vAlign w:val="center"/>
          </w:tcPr>
          <w:p w14:paraId="39BD4422" w14:textId="77777777" w:rsidR="009A5168" w:rsidRPr="003A3A74" w:rsidRDefault="009A5168" w:rsidP="008C2C70">
            <w:pPr>
              <w:spacing w:before="40" w:after="40"/>
              <w:jc w:val="center"/>
              <w:rPr>
                <w:sz w:val="20"/>
              </w:rPr>
            </w:pPr>
          </w:p>
        </w:tc>
      </w:tr>
      <w:tr w:rsidR="009A5168" w14:paraId="5C07D6D1" w14:textId="2CEB9AF4" w:rsidTr="008C2C70">
        <w:trPr>
          <w:trHeight w:val="576"/>
        </w:trPr>
        <w:tc>
          <w:tcPr>
            <w:tcW w:w="7290" w:type="dxa"/>
            <w:vAlign w:val="center"/>
          </w:tcPr>
          <w:p w14:paraId="69041451" w14:textId="19E7E596" w:rsidR="009A5168" w:rsidRPr="00331D65" w:rsidRDefault="00A417F2" w:rsidP="00903782">
            <w:pPr>
              <w:pStyle w:val="BodyText"/>
              <w:tabs>
                <w:tab w:val="left" w:pos="1019"/>
              </w:tabs>
              <w:spacing w:before="40" w:after="40"/>
              <w:rPr>
                <w:sz w:val="20"/>
                <w:szCs w:val="20"/>
              </w:rPr>
            </w:pPr>
            <w:r w:rsidRPr="00331D65">
              <w:rPr>
                <w:sz w:val="20"/>
                <w:szCs w:val="20"/>
              </w:rPr>
              <w:t xml:space="preserve">Before Day 3, </w:t>
            </w:r>
            <w:r w:rsidR="00540F58">
              <w:rPr>
                <w:sz w:val="20"/>
                <w:szCs w:val="20"/>
              </w:rPr>
              <w:t xml:space="preserve">collaborate </w:t>
            </w:r>
            <w:r w:rsidR="00E411CB" w:rsidRPr="00331D65">
              <w:rPr>
                <w:sz w:val="20"/>
                <w:szCs w:val="20"/>
              </w:rPr>
              <w:t xml:space="preserve">with State Youth Ambassador(s) to determine </w:t>
            </w:r>
            <w:r w:rsidR="00F024DC" w:rsidRPr="00331D65">
              <w:rPr>
                <w:sz w:val="20"/>
                <w:szCs w:val="20"/>
              </w:rPr>
              <w:t>if they want to attend and observe stakeholder/partner interview</w:t>
            </w:r>
            <w:r w:rsidR="00925923" w:rsidRPr="00331D65">
              <w:rPr>
                <w:sz w:val="20"/>
                <w:szCs w:val="20"/>
              </w:rPr>
              <w:t>s</w:t>
            </w:r>
            <w:r w:rsidR="001F6BF1" w:rsidRPr="00331D65">
              <w:rPr>
                <w:sz w:val="20"/>
                <w:szCs w:val="20"/>
              </w:rPr>
              <w:t xml:space="preserve">. </w:t>
            </w:r>
            <w:r w:rsidR="00756182" w:rsidRPr="00331D65">
              <w:rPr>
                <w:sz w:val="20"/>
                <w:szCs w:val="20"/>
              </w:rPr>
              <w:t xml:space="preserve">Provide or ensure </w:t>
            </w:r>
            <w:r w:rsidR="00BA5000" w:rsidRPr="00331D65">
              <w:rPr>
                <w:sz w:val="20"/>
                <w:szCs w:val="20"/>
              </w:rPr>
              <w:t xml:space="preserve">that </w:t>
            </w:r>
            <w:r w:rsidR="00925923" w:rsidRPr="00331D65">
              <w:rPr>
                <w:sz w:val="20"/>
                <w:szCs w:val="20"/>
              </w:rPr>
              <w:t xml:space="preserve">they </w:t>
            </w:r>
            <w:r w:rsidR="00BA5000" w:rsidRPr="00331D65">
              <w:rPr>
                <w:sz w:val="20"/>
                <w:szCs w:val="20"/>
              </w:rPr>
              <w:t xml:space="preserve">have </w:t>
            </w:r>
            <w:r w:rsidR="007C61D0">
              <w:rPr>
                <w:sz w:val="20"/>
                <w:szCs w:val="20"/>
              </w:rPr>
              <w:t xml:space="preserve">the </w:t>
            </w:r>
            <w:r w:rsidR="009A5168" w:rsidRPr="00331D65">
              <w:rPr>
                <w:sz w:val="20"/>
                <w:szCs w:val="20"/>
              </w:rPr>
              <w:t>current stakeholder</w:t>
            </w:r>
            <w:r w:rsidR="0019335E" w:rsidRPr="00331D65">
              <w:rPr>
                <w:sz w:val="20"/>
                <w:szCs w:val="20"/>
              </w:rPr>
              <w:t>/partner</w:t>
            </w:r>
            <w:r w:rsidR="003145B6" w:rsidRPr="00331D65">
              <w:rPr>
                <w:sz w:val="20"/>
                <w:szCs w:val="20"/>
              </w:rPr>
              <w:t xml:space="preserve"> </w:t>
            </w:r>
            <w:r w:rsidR="009A5168" w:rsidRPr="00331D65">
              <w:rPr>
                <w:sz w:val="20"/>
                <w:szCs w:val="20"/>
              </w:rPr>
              <w:t>interview</w:t>
            </w:r>
            <w:r w:rsidR="003145B6" w:rsidRPr="00331D65">
              <w:rPr>
                <w:sz w:val="20"/>
                <w:szCs w:val="20"/>
              </w:rPr>
              <w:t>s</w:t>
            </w:r>
            <w:r w:rsidR="009A5168" w:rsidRPr="00331D65">
              <w:rPr>
                <w:sz w:val="20"/>
                <w:szCs w:val="20"/>
              </w:rPr>
              <w:t xml:space="preserve"> da</w:t>
            </w:r>
            <w:r w:rsidR="003145B6" w:rsidRPr="00331D65">
              <w:rPr>
                <w:sz w:val="20"/>
                <w:szCs w:val="20"/>
              </w:rPr>
              <w:t>ily a</w:t>
            </w:r>
            <w:r w:rsidR="009A5168" w:rsidRPr="00331D65">
              <w:rPr>
                <w:sz w:val="20"/>
                <w:szCs w:val="20"/>
              </w:rPr>
              <w:t>genda</w:t>
            </w:r>
            <w:r w:rsidR="00BA5000" w:rsidRPr="00331D65">
              <w:rPr>
                <w:sz w:val="20"/>
                <w:szCs w:val="20"/>
              </w:rPr>
              <w:t xml:space="preserve">. </w:t>
            </w:r>
            <w:r w:rsidR="0019335E" w:rsidRPr="00331D65">
              <w:rPr>
                <w:sz w:val="20"/>
                <w:szCs w:val="20"/>
              </w:rPr>
              <w:t xml:space="preserve">For the </w:t>
            </w:r>
            <w:r w:rsidR="00C372F4" w:rsidRPr="00331D65">
              <w:rPr>
                <w:sz w:val="20"/>
                <w:szCs w:val="20"/>
              </w:rPr>
              <w:t xml:space="preserve">stakeholder/partner </w:t>
            </w:r>
            <w:r w:rsidRPr="00331D65">
              <w:rPr>
                <w:sz w:val="20"/>
                <w:szCs w:val="20"/>
              </w:rPr>
              <w:t>interviews they want to attend and observe, p</w:t>
            </w:r>
            <w:r w:rsidR="00BA5000" w:rsidRPr="00331D65">
              <w:rPr>
                <w:sz w:val="20"/>
                <w:szCs w:val="20"/>
              </w:rPr>
              <w:t xml:space="preserve">air </w:t>
            </w:r>
            <w:r w:rsidR="0019335E" w:rsidRPr="00331D65">
              <w:rPr>
                <w:sz w:val="20"/>
                <w:szCs w:val="20"/>
              </w:rPr>
              <w:t xml:space="preserve">them </w:t>
            </w:r>
            <w:r w:rsidR="009A5168" w:rsidRPr="00331D65">
              <w:rPr>
                <w:sz w:val="20"/>
                <w:szCs w:val="20"/>
              </w:rPr>
              <w:t xml:space="preserve">with </w:t>
            </w:r>
            <w:r w:rsidR="0019335E" w:rsidRPr="00331D65">
              <w:rPr>
                <w:sz w:val="20"/>
                <w:szCs w:val="20"/>
              </w:rPr>
              <w:t xml:space="preserve">federal review team </w:t>
            </w:r>
            <w:r w:rsidR="009A5168" w:rsidRPr="00331D65">
              <w:rPr>
                <w:sz w:val="20"/>
                <w:szCs w:val="20"/>
              </w:rPr>
              <w:t>NYTD Reviewer</w:t>
            </w:r>
            <w:r w:rsidR="007C61D0">
              <w:rPr>
                <w:sz w:val="20"/>
                <w:szCs w:val="20"/>
              </w:rPr>
              <w:t>s</w:t>
            </w:r>
            <w:r w:rsidRPr="00331D65">
              <w:rPr>
                <w:sz w:val="20"/>
                <w:szCs w:val="20"/>
              </w:rPr>
              <w:t xml:space="preserve"> and</w:t>
            </w:r>
            <w:r w:rsidR="009A5168" w:rsidRPr="00331D65">
              <w:rPr>
                <w:sz w:val="20"/>
                <w:szCs w:val="20"/>
              </w:rPr>
              <w:t xml:space="preserve"> remind</w:t>
            </w:r>
            <w:r w:rsidRPr="00331D65">
              <w:rPr>
                <w:sz w:val="20"/>
                <w:szCs w:val="20"/>
              </w:rPr>
              <w:t xml:space="preserve"> them of</w:t>
            </w:r>
            <w:r w:rsidR="009A5168" w:rsidRPr="00331D65">
              <w:rPr>
                <w:sz w:val="20"/>
                <w:szCs w:val="20"/>
              </w:rPr>
              <w:t xml:space="preserve"> strict confidentiality during interviews</w:t>
            </w:r>
            <w:r w:rsidRPr="00331D65">
              <w:rPr>
                <w:sz w:val="20"/>
                <w:szCs w:val="20"/>
              </w:rPr>
              <w:t>.</w:t>
            </w:r>
            <w:r w:rsidR="009A5168" w:rsidRPr="00331D65">
              <w:rPr>
                <w:sz w:val="20"/>
                <w:szCs w:val="20"/>
              </w:rPr>
              <w:t xml:space="preserve"> </w:t>
            </w:r>
          </w:p>
          <w:p w14:paraId="64F028A2" w14:textId="1A5BF2B8" w:rsidR="009A5168" w:rsidRPr="00331D65" w:rsidRDefault="00887BA0" w:rsidP="0021420A">
            <w:pPr>
              <w:pStyle w:val="BodyText"/>
              <w:tabs>
                <w:tab w:val="left" w:pos="1019"/>
              </w:tabs>
              <w:spacing w:before="240" w:after="40"/>
              <w:rPr>
                <w:sz w:val="20"/>
                <w:szCs w:val="20"/>
              </w:rPr>
            </w:pPr>
            <w:r w:rsidRPr="00331D65">
              <w:rPr>
                <w:sz w:val="20"/>
                <w:szCs w:val="20"/>
              </w:rPr>
              <w:t xml:space="preserve">Before Day 3, </w:t>
            </w:r>
            <w:r w:rsidR="00540F58">
              <w:rPr>
                <w:sz w:val="20"/>
                <w:szCs w:val="20"/>
              </w:rPr>
              <w:t xml:space="preserve">collaborate </w:t>
            </w:r>
            <w:r w:rsidRPr="00331D65">
              <w:rPr>
                <w:sz w:val="20"/>
                <w:szCs w:val="20"/>
              </w:rPr>
              <w:t>with State Youth Ambassador(s) to determine if they want to attend the young people focus group as an observer or a participant.</w:t>
            </w:r>
            <w:r w:rsidR="0079290B" w:rsidRPr="00331D65">
              <w:rPr>
                <w:sz w:val="20"/>
                <w:szCs w:val="20"/>
              </w:rPr>
              <w:t xml:space="preserve"> </w:t>
            </w:r>
            <w:r w:rsidR="00B907DF" w:rsidRPr="00331D65">
              <w:rPr>
                <w:sz w:val="20"/>
                <w:szCs w:val="20"/>
              </w:rPr>
              <w:t xml:space="preserve">Provide or ensure that they have </w:t>
            </w:r>
            <w:r w:rsidR="00AA614B">
              <w:rPr>
                <w:sz w:val="20"/>
                <w:szCs w:val="20"/>
              </w:rPr>
              <w:t xml:space="preserve">the </w:t>
            </w:r>
            <w:r w:rsidR="00B907DF" w:rsidRPr="00331D65">
              <w:rPr>
                <w:sz w:val="20"/>
                <w:szCs w:val="20"/>
              </w:rPr>
              <w:t xml:space="preserve">current young people focus group daily agenda. Reiterate </w:t>
            </w:r>
            <w:r w:rsidR="00974315" w:rsidRPr="00331D65">
              <w:rPr>
                <w:sz w:val="20"/>
                <w:szCs w:val="20"/>
              </w:rPr>
              <w:t xml:space="preserve">strict confidentiality during </w:t>
            </w:r>
            <w:r w:rsidR="00540F58">
              <w:rPr>
                <w:sz w:val="20"/>
                <w:szCs w:val="20"/>
              </w:rPr>
              <w:t xml:space="preserve">the </w:t>
            </w:r>
            <w:r w:rsidR="00974315" w:rsidRPr="00331D65">
              <w:rPr>
                <w:sz w:val="20"/>
                <w:szCs w:val="20"/>
              </w:rPr>
              <w:t xml:space="preserve">young people focus group. Prepare </w:t>
            </w:r>
            <w:r w:rsidR="00780C21" w:rsidRPr="00331D65">
              <w:rPr>
                <w:sz w:val="20"/>
                <w:szCs w:val="20"/>
              </w:rPr>
              <w:t xml:space="preserve">and support State Youth Ambassador(s) for either role they play during the young people focus group. </w:t>
            </w:r>
          </w:p>
        </w:tc>
        <w:tc>
          <w:tcPr>
            <w:tcW w:w="1350" w:type="dxa"/>
            <w:vAlign w:val="center"/>
          </w:tcPr>
          <w:p w14:paraId="6394BC47" w14:textId="4E2437C4" w:rsidR="009A5168" w:rsidRPr="00331D65" w:rsidRDefault="009A5168" w:rsidP="00903782">
            <w:pPr>
              <w:spacing w:before="40" w:after="40"/>
              <w:jc w:val="center"/>
              <w:rPr>
                <w:sz w:val="20"/>
              </w:rPr>
            </w:pPr>
            <w:r w:rsidRPr="00331D65">
              <w:rPr>
                <w:sz w:val="20"/>
              </w:rPr>
              <w:t>Day 3</w:t>
            </w:r>
          </w:p>
        </w:tc>
        <w:tc>
          <w:tcPr>
            <w:tcW w:w="1440" w:type="dxa"/>
            <w:vAlign w:val="center"/>
          </w:tcPr>
          <w:p w14:paraId="65A44ADF" w14:textId="77777777" w:rsidR="009A5168" w:rsidRPr="00331D65" w:rsidRDefault="009A5168" w:rsidP="008C2C70">
            <w:pPr>
              <w:spacing w:before="40" w:after="40"/>
              <w:jc w:val="center"/>
              <w:rPr>
                <w:sz w:val="20"/>
              </w:rPr>
            </w:pPr>
          </w:p>
        </w:tc>
      </w:tr>
      <w:tr w:rsidR="009A5168" w14:paraId="7325A765" w14:textId="6AD92ABF" w:rsidTr="008C2C70">
        <w:trPr>
          <w:trHeight w:val="576"/>
        </w:trPr>
        <w:tc>
          <w:tcPr>
            <w:tcW w:w="7290" w:type="dxa"/>
            <w:vAlign w:val="center"/>
          </w:tcPr>
          <w:p w14:paraId="612BCACE" w14:textId="7788AFEF" w:rsidR="009A5168" w:rsidRPr="00162435" w:rsidRDefault="008642BF" w:rsidP="00903782">
            <w:pPr>
              <w:pStyle w:val="BodyText"/>
              <w:tabs>
                <w:tab w:val="left" w:pos="1019"/>
              </w:tabs>
              <w:spacing w:before="40" w:after="40"/>
              <w:rPr>
                <w:sz w:val="20"/>
                <w:szCs w:val="20"/>
              </w:rPr>
            </w:pPr>
            <w:r>
              <w:rPr>
                <w:sz w:val="20"/>
                <w:szCs w:val="20"/>
              </w:rPr>
              <w:t>Before Day 4, r</w:t>
            </w:r>
            <w:r w:rsidR="006C5A08" w:rsidRPr="00162435">
              <w:rPr>
                <w:sz w:val="20"/>
                <w:szCs w:val="20"/>
              </w:rPr>
              <w:t>emind S</w:t>
            </w:r>
            <w:r w:rsidR="009A5168" w:rsidRPr="00162435">
              <w:rPr>
                <w:sz w:val="20"/>
                <w:szCs w:val="20"/>
              </w:rPr>
              <w:t xml:space="preserve">tate Youth Ambassador(s) that there are no NYTD Review activities for them to participate in on this day. </w:t>
            </w:r>
            <w:r w:rsidR="00D43D44">
              <w:rPr>
                <w:sz w:val="20"/>
                <w:szCs w:val="20"/>
              </w:rPr>
              <w:t>As with</w:t>
            </w:r>
            <w:r w:rsidR="00D43D44" w:rsidRPr="00162435">
              <w:rPr>
                <w:sz w:val="20"/>
                <w:szCs w:val="20"/>
              </w:rPr>
              <w:t xml:space="preserve"> </w:t>
            </w:r>
            <w:r w:rsidR="001F16C7" w:rsidRPr="00162435">
              <w:rPr>
                <w:sz w:val="20"/>
                <w:szCs w:val="20"/>
              </w:rPr>
              <w:t xml:space="preserve">the case record review day, collaborate </w:t>
            </w:r>
            <w:r w:rsidR="009A5168" w:rsidRPr="00162435">
              <w:rPr>
                <w:sz w:val="20"/>
                <w:szCs w:val="20"/>
              </w:rPr>
              <w:t>with State Youth Ambassador(s)</w:t>
            </w:r>
            <w:r w:rsidR="001F16C7" w:rsidRPr="00162435">
              <w:rPr>
                <w:sz w:val="20"/>
                <w:szCs w:val="20"/>
              </w:rPr>
              <w:t xml:space="preserve"> on</w:t>
            </w:r>
            <w:r w:rsidR="009A5168" w:rsidRPr="00162435">
              <w:rPr>
                <w:sz w:val="20"/>
                <w:szCs w:val="20"/>
              </w:rPr>
              <w:t xml:space="preserve"> how they can </w:t>
            </w:r>
            <w:r w:rsidR="009B7A77" w:rsidRPr="00162435">
              <w:rPr>
                <w:sz w:val="20"/>
                <w:szCs w:val="20"/>
              </w:rPr>
              <w:t xml:space="preserve">structure </w:t>
            </w:r>
            <w:r w:rsidR="009A5168" w:rsidRPr="00162435">
              <w:rPr>
                <w:sz w:val="20"/>
                <w:szCs w:val="20"/>
              </w:rPr>
              <w:t>the</w:t>
            </w:r>
            <w:r w:rsidR="009B7A77" w:rsidRPr="00162435">
              <w:rPr>
                <w:sz w:val="20"/>
                <w:szCs w:val="20"/>
              </w:rPr>
              <w:t>ir</w:t>
            </w:r>
            <w:r w:rsidR="009A5168" w:rsidRPr="00162435">
              <w:rPr>
                <w:sz w:val="20"/>
                <w:szCs w:val="20"/>
              </w:rPr>
              <w:t xml:space="preserve"> day (e.g., </w:t>
            </w:r>
            <w:r w:rsidR="001F16C7" w:rsidRPr="00162435">
              <w:rPr>
                <w:sz w:val="20"/>
                <w:szCs w:val="20"/>
              </w:rPr>
              <w:t>e</w:t>
            </w:r>
            <w:r w:rsidR="009A5168" w:rsidRPr="00162435">
              <w:rPr>
                <w:sz w:val="20"/>
                <w:szCs w:val="20"/>
              </w:rPr>
              <w:t>ngage them in other activities with the state to use their expertise</w:t>
            </w:r>
            <w:r w:rsidR="00162435" w:rsidRPr="00162435">
              <w:rPr>
                <w:sz w:val="20"/>
                <w:szCs w:val="20"/>
              </w:rPr>
              <w:t>, give them time to fulfill other obligations)</w:t>
            </w:r>
            <w:r w:rsidR="00C52793">
              <w:rPr>
                <w:sz w:val="20"/>
                <w:szCs w:val="20"/>
              </w:rPr>
              <w:t>.</w:t>
            </w:r>
          </w:p>
        </w:tc>
        <w:tc>
          <w:tcPr>
            <w:tcW w:w="1350" w:type="dxa"/>
            <w:vAlign w:val="center"/>
          </w:tcPr>
          <w:p w14:paraId="4DB6A6B1" w14:textId="6A529326" w:rsidR="009A5168" w:rsidRPr="00162435" w:rsidRDefault="009A5168" w:rsidP="00903782">
            <w:pPr>
              <w:spacing w:before="40" w:after="40"/>
              <w:jc w:val="center"/>
              <w:rPr>
                <w:sz w:val="20"/>
              </w:rPr>
            </w:pPr>
            <w:r w:rsidRPr="00162435">
              <w:rPr>
                <w:sz w:val="20"/>
              </w:rPr>
              <w:t>Day 4</w:t>
            </w:r>
          </w:p>
        </w:tc>
        <w:tc>
          <w:tcPr>
            <w:tcW w:w="1440" w:type="dxa"/>
            <w:vAlign w:val="center"/>
          </w:tcPr>
          <w:p w14:paraId="2849C425" w14:textId="77777777" w:rsidR="009A5168" w:rsidRPr="00162435" w:rsidRDefault="009A5168" w:rsidP="008C2C70">
            <w:pPr>
              <w:spacing w:before="40" w:after="40"/>
              <w:jc w:val="center"/>
              <w:rPr>
                <w:sz w:val="20"/>
              </w:rPr>
            </w:pPr>
          </w:p>
        </w:tc>
      </w:tr>
      <w:tr w:rsidR="009A5168" w14:paraId="01A5BE5E" w14:textId="30F68281" w:rsidTr="008C2C70">
        <w:trPr>
          <w:trHeight w:val="576"/>
        </w:trPr>
        <w:tc>
          <w:tcPr>
            <w:tcW w:w="7290" w:type="dxa"/>
            <w:vAlign w:val="center"/>
          </w:tcPr>
          <w:p w14:paraId="65CE66E5" w14:textId="36827263" w:rsidR="009A5168" w:rsidRDefault="009946DD" w:rsidP="00903782">
            <w:pPr>
              <w:pStyle w:val="BodyText"/>
              <w:tabs>
                <w:tab w:val="left" w:pos="1019"/>
              </w:tabs>
              <w:spacing w:before="40" w:after="40"/>
              <w:rPr>
                <w:sz w:val="20"/>
                <w:szCs w:val="20"/>
              </w:rPr>
            </w:pPr>
            <w:r>
              <w:rPr>
                <w:sz w:val="20"/>
                <w:szCs w:val="20"/>
              </w:rPr>
              <w:t>Before Day 5, p</w:t>
            </w:r>
            <w:r w:rsidR="00C52793">
              <w:rPr>
                <w:sz w:val="20"/>
                <w:szCs w:val="20"/>
              </w:rPr>
              <w:t>repare and support</w:t>
            </w:r>
            <w:r w:rsidR="009A5168">
              <w:rPr>
                <w:sz w:val="20"/>
                <w:szCs w:val="20"/>
              </w:rPr>
              <w:t xml:space="preserve"> State Youth Ambassador(s) </w:t>
            </w:r>
            <w:r>
              <w:rPr>
                <w:sz w:val="20"/>
                <w:szCs w:val="20"/>
              </w:rPr>
              <w:t>for t</w:t>
            </w:r>
            <w:r w:rsidR="00832F25">
              <w:rPr>
                <w:sz w:val="20"/>
                <w:szCs w:val="20"/>
              </w:rPr>
              <w:t xml:space="preserve">he </w:t>
            </w:r>
            <w:r w:rsidR="009A5168">
              <w:rPr>
                <w:sz w:val="20"/>
                <w:szCs w:val="20"/>
              </w:rPr>
              <w:t>Exit Conference</w:t>
            </w:r>
            <w:r>
              <w:rPr>
                <w:sz w:val="20"/>
                <w:szCs w:val="20"/>
              </w:rPr>
              <w:t xml:space="preserve"> by providing them with the</w:t>
            </w:r>
            <w:r w:rsidR="009A5168">
              <w:rPr>
                <w:sz w:val="20"/>
                <w:szCs w:val="20"/>
              </w:rPr>
              <w:t xml:space="preserve"> agenda, location, time to arrive,</w:t>
            </w:r>
            <w:r>
              <w:rPr>
                <w:sz w:val="20"/>
                <w:szCs w:val="20"/>
              </w:rPr>
              <w:t xml:space="preserve"> and </w:t>
            </w:r>
            <w:r w:rsidR="00832F25">
              <w:rPr>
                <w:sz w:val="20"/>
                <w:szCs w:val="20"/>
              </w:rPr>
              <w:t>logistical support.</w:t>
            </w:r>
            <w:r w:rsidR="009A5168">
              <w:rPr>
                <w:sz w:val="20"/>
                <w:szCs w:val="20"/>
              </w:rPr>
              <w:t xml:space="preserve"> If </w:t>
            </w:r>
            <w:r w:rsidR="001B54BA">
              <w:rPr>
                <w:sz w:val="20"/>
                <w:szCs w:val="20"/>
              </w:rPr>
              <w:t xml:space="preserve">a State Youth Ambassador is </w:t>
            </w:r>
            <w:r w:rsidR="009A5168">
              <w:rPr>
                <w:sz w:val="20"/>
                <w:szCs w:val="20"/>
              </w:rPr>
              <w:t xml:space="preserve">presenting during </w:t>
            </w:r>
            <w:r w:rsidR="001B54BA">
              <w:rPr>
                <w:sz w:val="20"/>
                <w:szCs w:val="20"/>
              </w:rPr>
              <w:t xml:space="preserve">the </w:t>
            </w:r>
            <w:r w:rsidR="009A5168">
              <w:rPr>
                <w:sz w:val="20"/>
                <w:szCs w:val="20"/>
              </w:rPr>
              <w:t xml:space="preserve">Exit Conference, </w:t>
            </w:r>
            <w:r w:rsidR="001B54BA">
              <w:rPr>
                <w:sz w:val="20"/>
                <w:szCs w:val="20"/>
              </w:rPr>
              <w:t xml:space="preserve">the </w:t>
            </w:r>
            <w:r w:rsidR="009A5168">
              <w:rPr>
                <w:sz w:val="20"/>
                <w:szCs w:val="20"/>
              </w:rPr>
              <w:t>NYTD Review federal team will support preparation efforts.</w:t>
            </w:r>
          </w:p>
        </w:tc>
        <w:tc>
          <w:tcPr>
            <w:tcW w:w="1350" w:type="dxa"/>
            <w:vAlign w:val="center"/>
          </w:tcPr>
          <w:p w14:paraId="6B74F9F3" w14:textId="4C7FECC9" w:rsidR="009A5168" w:rsidRDefault="009A5168" w:rsidP="00903782">
            <w:pPr>
              <w:spacing w:before="40" w:after="40"/>
              <w:jc w:val="center"/>
              <w:rPr>
                <w:sz w:val="20"/>
              </w:rPr>
            </w:pPr>
            <w:r>
              <w:rPr>
                <w:sz w:val="20"/>
              </w:rPr>
              <w:t>Day 5</w:t>
            </w:r>
          </w:p>
        </w:tc>
        <w:tc>
          <w:tcPr>
            <w:tcW w:w="1440" w:type="dxa"/>
            <w:vAlign w:val="center"/>
          </w:tcPr>
          <w:p w14:paraId="7BF95824" w14:textId="77777777" w:rsidR="009A5168" w:rsidRDefault="009A5168" w:rsidP="008C2C70">
            <w:pPr>
              <w:spacing w:before="40" w:after="40"/>
              <w:jc w:val="center"/>
              <w:rPr>
                <w:sz w:val="20"/>
              </w:rPr>
            </w:pPr>
          </w:p>
        </w:tc>
      </w:tr>
    </w:tbl>
    <w:p w14:paraId="06A56346" w14:textId="6B98E27D" w:rsidR="006A2718" w:rsidRPr="00EE65B0" w:rsidRDefault="006A2718" w:rsidP="00447CF7">
      <w:pPr>
        <w:pStyle w:val="Heading2"/>
        <w:keepNext/>
      </w:pPr>
      <w:r w:rsidRPr="00EE65B0">
        <w:t>Post-Onsite Phase</w:t>
      </w:r>
    </w:p>
    <w:p w14:paraId="10F757F2" w14:textId="77777777" w:rsidR="007E0949" w:rsidRDefault="00B1228F" w:rsidP="00447CF7">
      <w:pPr>
        <w:pStyle w:val="Heading3"/>
        <w:keepNext/>
      </w:pPr>
      <w:r w:rsidRPr="006A2718">
        <w:t>Within 90 days after NYTD Review</w:t>
      </w:r>
      <w:r w:rsidR="00494407" w:rsidRPr="006A2718">
        <w:t>: Final Report</w:t>
      </w:r>
    </w:p>
    <w:p w14:paraId="71128703" w14:textId="781774BC" w:rsidR="00D53E2E" w:rsidRPr="002A75EE" w:rsidRDefault="00D53E2E" w:rsidP="00447CF7">
      <w:pPr>
        <w:keepNext/>
        <w:spacing w:before="160" w:after="0"/>
        <w:rPr>
          <w:rFonts w:eastAsia="Arial"/>
          <w:szCs w:val="22"/>
        </w:rPr>
      </w:pPr>
      <w:r w:rsidRPr="008A676B">
        <w:rPr>
          <w:rFonts w:eastAsia="Arial"/>
          <w:szCs w:val="22"/>
        </w:rPr>
        <w:t>The CB submits the NYTD Review Final Report and NYTD Improvement Plan template to the state. The C</w:t>
      </w:r>
      <w:r w:rsidR="003F4570" w:rsidRPr="008A676B">
        <w:rPr>
          <w:rFonts w:eastAsia="Arial"/>
          <w:szCs w:val="22"/>
        </w:rPr>
        <w:t>B h</w:t>
      </w:r>
      <w:r w:rsidRPr="008A676B">
        <w:rPr>
          <w:rFonts w:eastAsia="Arial"/>
          <w:szCs w:val="22"/>
        </w:rPr>
        <w:t xml:space="preserve">olds a final debriefing call to discuss the </w:t>
      </w:r>
      <w:r w:rsidR="00FE2A75">
        <w:rPr>
          <w:rFonts w:eastAsia="Arial"/>
          <w:szCs w:val="22"/>
        </w:rPr>
        <w:t>F</w:t>
      </w:r>
      <w:r w:rsidRPr="00E00CBD">
        <w:rPr>
          <w:rFonts w:eastAsia="Arial"/>
          <w:szCs w:val="22"/>
        </w:rPr>
        <w:t xml:space="preserve">inal </w:t>
      </w:r>
      <w:r w:rsidR="00FE2A75">
        <w:rPr>
          <w:rFonts w:eastAsia="Arial"/>
          <w:szCs w:val="22"/>
        </w:rPr>
        <w:t>R</w:t>
      </w:r>
      <w:r w:rsidRPr="008A676B">
        <w:rPr>
          <w:rFonts w:eastAsia="Arial"/>
          <w:szCs w:val="22"/>
        </w:rPr>
        <w:t xml:space="preserve">eport and kick off the improvement plan process. </w:t>
      </w:r>
    </w:p>
    <w:tbl>
      <w:tblPr>
        <w:tblStyle w:val="TableGrid"/>
        <w:tblW w:w="10086" w:type="dxa"/>
        <w:tblInd w:w="-1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5895"/>
        <w:gridCol w:w="1397"/>
        <w:gridCol w:w="1397"/>
        <w:gridCol w:w="1397"/>
      </w:tblGrid>
      <w:tr w:rsidR="00952D7A" w:rsidRPr="0041576E" w14:paraId="27B0AA9F" w14:textId="77777777" w:rsidTr="00B21D5E">
        <w:trPr>
          <w:tblHeader/>
        </w:trPr>
        <w:tc>
          <w:tcPr>
            <w:tcW w:w="5895" w:type="dxa"/>
            <w:shd w:val="clear" w:color="auto" w:fill="DEEAF6" w:themeFill="accent5" w:themeFillTint="33"/>
            <w:vAlign w:val="center"/>
          </w:tcPr>
          <w:p w14:paraId="07606E2B" w14:textId="037EEFB2" w:rsidR="00952D7A" w:rsidRPr="002A75EE" w:rsidRDefault="000C11AA" w:rsidP="00981200">
            <w:pPr>
              <w:spacing w:before="40" w:after="40"/>
              <w:jc w:val="center"/>
              <w:rPr>
                <w:b/>
                <w:bCs/>
                <w:color w:val="002060"/>
                <w:sz w:val="20"/>
              </w:rPr>
            </w:pPr>
            <w:r w:rsidRPr="002A75EE">
              <w:rPr>
                <w:b/>
                <w:bCs/>
                <w:color w:val="002060"/>
                <w:sz w:val="20"/>
              </w:rPr>
              <w:t>State Efforts to Engage Young People</w:t>
            </w:r>
          </w:p>
        </w:tc>
        <w:tc>
          <w:tcPr>
            <w:tcW w:w="1397" w:type="dxa"/>
            <w:shd w:val="clear" w:color="auto" w:fill="DEEAF6" w:themeFill="accent5" w:themeFillTint="33"/>
            <w:vAlign w:val="center"/>
          </w:tcPr>
          <w:p w14:paraId="196F2E6F" w14:textId="77777777" w:rsidR="00952D7A" w:rsidRPr="002A75EE" w:rsidRDefault="00952D7A" w:rsidP="00981200">
            <w:pPr>
              <w:spacing w:before="40" w:after="40"/>
              <w:jc w:val="center"/>
              <w:rPr>
                <w:b/>
                <w:bCs/>
                <w:color w:val="002060"/>
                <w:sz w:val="20"/>
              </w:rPr>
            </w:pPr>
            <w:r w:rsidRPr="002A75EE">
              <w:rPr>
                <w:b/>
                <w:bCs/>
                <w:color w:val="002060"/>
                <w:sz w:val="20"/>
              </w:rPr>
              <w:t>Guide Reference</w:t>
            </w:r>
          </w:p>
        </w:tc>
        <w:tc>
          <w:tcPr>
            <w:tcW w:w="1397" w:type="dxa"/>
            <w:shd w:val="clear" w:color="auto" w:fill="DEEAF6" w:themeFill="accent5" w:themeFillTint="33"/>
            <w:vAlign w:val="center"/>
          </w:tcPr>
          <w:p w14:paraId="59551561" w14:textId="77777777" w:rsidR="00952D7A" w:rsidRPr="002A75EE" w:rsidRDefault="00952D7A" w:rsidP="00981200">
            <w:pPr>
              <w:spacing w:before="40" w:after="40"/>
              <w:jc w:val="center"/>
              <w:rPr>
                <w:b/>
                <w:bCs/>
                <w:color w:val="002060"/>
                <w:sz w:val="20"/>
              </w:rPr>
            </w:pPr>
            <w:r w:rsidRPr="002A75EE">
              <w:rPr>
                <w:b/>
                <w:bCs/>
                <w:color w:val="002060"/>
                <w:sz w:val="20"/>
              </w:rPr>
              <w:t>Enter Due Date</w:t>
            </w:r>
          </w:p>
        </w:tc>
        <w:tc>
          <w:tcPr>
            <w:tcW w:w="1397" w:type="dxa"/>
            <w:shd w:val="clear" w:color="auto" w:fill="DEEAF6" w:themeFill="accent5" w:themeFillTint="33"/>
          </w:tcPr>
          <w:p w14:paraId="30221C9E" w14:textId="77777777" w:rsidR="00952D7A" w:rsidRPr="002A75EE" w:rsidRDefault="00952D7A" w:rsidP="00981200">
            <w:pPr>
              <w:spacing w:before="40" w:after="40"/>
              <w:jc w:val="center"/>
              <w:rPr>
                <w:b/>
                <w:bCs/>
                <w:color w:val="002060"/>
                <w:sz w:val="20"/>
              </w:rPr>
            </w:pPr>
            <w:r w:rsidRPr="002A75EE">
              <w:rPr>
                <w:b/>
                <w:bCs/>
                <w:color w:val="002060"/>
                <w:sz w:val="20"/>
              </w:rPr>
              <w:t>Check Once Completed</w:t>
            </w:r>
          </w:p>
        </w:tc>
      </w:tr>
      <w:tr w:rsidR="00952D7A" w14:paraId="2A18A23D" w14:textId="77777777" w:rsidTr="008C2C70">
        <w:trPr>
          <w:trHeight w:val="576"/>
        </w:trPr>
        <w:tc>
          <w:tcPr>
            <w:tcW w:w="5895" w:type="dxa"/>
            <w:vAlign w:val="center"/>
          </w:tcPr>
          <w:p w14:paraId="3F8E6BB4" w14:textId="09E4A542" w:rsidR="00952D7A" w:rsidRPr="002A75EE" w:rsidRDefault="00952D7A" w:rsidP="00981200">
            <w:pPr>
              <w:spacing w:before="40" w:after="40" w:line="240" w:lineRule="auto"/>
              <w:rPr>
                <w:sz w:val="20"/>
              </w:rPr>
            </w:pPr>
            <w:r w:rsidRPr="002A75EE">
              <w:rPr>
                <w:sz w:val="20"/>
              </w:rPr>
              <w:t>State invites the State Youth Ambassador(s) to participate</w:t>
            </w:r>
            <w:r w:rsidR="00DB7F45">
              <w:rPr>
                <w:sz w:val="20"/>
              </w:rPr>
              <w:t xml:space="preserve"> in </w:t>
            </w:r>
            <w:r w:rsidR="002075A9">
              <w:rPr>
                <w:sz w:val="20"/>
              </w:rPr>
              <w:t xml:space="preserve">a </w:t>
            </w:r>
            <w:r w:rsidR="00DB7F45">
              <w:rPr>
                <w:sz w:val="20"/>
              </w:rPr>
              <w:t>debriefing call</w:t>
            </w:r>
            <w:r w:rsidRPr="002A75EE">
              <w:rPr>
                <w:sz w:val="20"/>
              </w:rPr>
              <w:t>.</w:t>
            </w:r>
          </w:p>
        </w:tc>
        <w:tc>
          <w:tcPr>
            <w:tcW w:w="1397" w:type="dxa"/>
            <w:vAlign w:val="center"/>
          </w:tcPr>
          <w:p w14:paraId="55C6BF57" w14:textId="432A7685" w:rsidR="00952D7A" w:rsidRPr="002A75EE" w:rsidRDefault="00952D7A" w:rsidP="00981200">
            <w:pPr>
              <w:spacing w:before="40" w:after="40"/>
              <w:rPr>
                <w:sz w:val="20"/>
              </w:rPr>
            </w:pPr>
            <w:r w:rsidRPr="002A75EE">
              <w:rPr>
                <w:sz w:val="20"/>
              </w:rPr>
              <w:t>Section 6.1</w:t>
            </w:r>
          </w:p>
        </w:tc>
        <w:tc>
          <w:tcPr>
            <w:tcW w:w="1397" w:type="dxa"/>
            <w:vAlign w:val="center"/>
          </w:tcPr>
          <w:p w14:paraId="44A75C79" w14:textId="77777777" w:rsidR="00952D7A" w:rsidRPr="002A75EE" w:rsidRDefault="00952D7A" w:rsidP="00981200">
            <w:pPr>
              <w:spacing w:before="40" w:after="40"/>
              <w:jc w:val="center"/>
              <w:rPr>
                <w:sz w:val="20"/>
              </w:rPr>
            </w:pPr>
          </w:p>
        </w:tc>
        <w:tc>
          <w:tcPr>
            <w:tcW w:w="1397" w:type="dxa"/>
            <w:vAlign w:val="center"/>
          </w:tcPr>
          <w:p w14:paraId="63936F10" w14:textId="77777777" w:rsidR="00952D7A" w:rsidRPr="002A75EE" w:rsidRDefault="00952D7A" w:rsidP="008C2C70">
            <w:pPr>
              <w:spacing w:before="40" w:after="40"/>
              <w:jc w:val="center"/>
              <w:rPr>
                <w:sz w:val="20"/>
              </w:rPr>
            </w:pPr>
          </w:p>
        </w:tc>
      </w:tr>
    </w:tbl>
    <w:p w14:paraId="29C05104" w14:textId="77777777" w:rsidR="00B1228F" w:rsidRDefault="00B1228F" w:rsidP="00447CF7">
      <w:pPr>
        <w:pStyle w:val="Heading3"/>
      </w:pPr>
      <w:r w:rsidRPr="001F525A">
        <w:t>Within 45 days of official NYTD Review Final Report: Improvement Plan Process</w:t>
      </w:r>
    </w:p>
    <w:p w14:paraId="1F74FEF5" w14:textId="545C1D87" w:rsidR="00163BF9" w:rsidRPr="00163BF9" w:rsidRDefault="00163BF9" w:rsidP="00163BF9">
      <w:pPr>
        <w:spacing w:before="160" w:after="0"/>
        <w:rPr>
          <w:rFonts w:eastAsia="Arial"/>
          <w:szCs w:val="22"/>
        </w:rPr>
      </w:pPr>
      <w:r w:rsidRPr="00163BF9">
        <w:rPr>
          <w:rFonts w:eastAsia="Arial"/>
          <w:szCs w:val="22"/>
        </w:rPr>
        <w:t xml:space="preserve">State submits initial NYTD improvement plan to </w:t>
      </w:r>
      <w:r w:rsidR="001C6644">
        <w:rPr>
          <w:rFonts w:eastAsia="Arial"/>
          <w:szCs w:val="22"/>
        </w:rPr>
        <w:t xml:space="preserve">the </w:t>
      </w:r>
      <w:r w:rsidRPr="00163BF9">
        <w:rPr>
          <w:rFonts w:eastAsia="Arial"/>
          <w:szCs w:val="22"/>
        </w:rPr>
        <w:t>CB to be approved.</w:t>
      </w:r>
    </w:p>
    <w:tbl>
      <w:tblPr>
        <w:tblStyle w:val="TableGrid"/>
        <w:tblW w:w="10086" w:type="dxa"/>
        <w:tblInd w:w="-15" w:type="dxa"/>
        <w:tblBorders>
          <w:top w:val="single" w:sz="2" w:space="0" w:color="002060"/>
          <w:left w:val="single" w:sz="2" w:space="0" w:color="002060"/>
          <w:bottom w:val="single" w:sz="2" w:space="0" w:color="002060"/>
          <w:right w:val="single" w:sz="2" w:space="0" w:color="002060"/>
          <w:insideH w:val="single" w:sz="2" w:space="0" w:color="002060"/>
          <w:insideV w:val="single" w:sz="2" w:space="0" w:color="002060"/>
        </w:tblBorders>
        <w:tblLook w:val="04A0" w:firstRow="1" w:lastRow="0" w:firstColumn="1" w:lastColumn="0" w:noHBand="0" w:noVBand="1"/>
      </w:tblPr>
      <w:tblGrid>
        <w:gridCol w:w="5895"/>
        <w:gridCol w:w="1397"/>
        <w:gridCol w:w="1397"/>
        <w:gridCol w:w="1397"/>
      </w:tblGrid>
      <w:tr w:rsidR="002A63F6" w:rsidRPr="0041576E" w14:paraId="0A0EA78E" w14:textId="77777777" w:rsidTr="00B21D5E">
        <w:trPr>
          <w:tblHeader/>
        </w:trPr>
        <w:tc>
          <w:tcPr>
            <w:tcW w:w="5895" w:type="dxa"/>
            <w:shd w:val="clear" w:color="auto" w:fill="DEEAF6" w:themeFill="accent5" w:themeFillTint="33"/>
            <w:vAlign w:val="center"/>
          </w:tcPr>
          <w:p w14:paraId="7A54268C" w14:textId="27D4F802" w:rsidR="002A63F6" w:rsidRPr="00662A36" w:rsidRDefault="000C11AA" w:rsidP="00981200">
            <w:pPr>
              <w:spacing w:before="40" w:after="40"/>
              <w:jc w:val="center"/>
              <w:rPr>
                <w:b/>
                <w:bCs/>
                <w:color w:val="002060"/>
                <w:sz w:val="20"/>
              </w:rPr>
            </w:pPr>
            <w:r w:rsidRPr="00662A36">
              <w:rPr>
                <w:b/>
                <w:bCs/>
                <w:color w:val="002060"/>
                <w:sz w:val="20"/>
              </w:rPr>
              <w:t>State Efforts to Engage Young People</w:t>
            </w:r>
          </w:p>
        </w:tc>
        <w:tc>
          <w:tcPr>
            <w:tcW w:w="1397" w:type="dxa"/>
            <w:shd w:val="clear" w:color="auto" w:fill="DEEAF6" w:themeFill="accent5" w:themeFillTint="33"/>
            <w:vAlign w:val="center"/>
          </w:tcPr>
          <w:p w14:paraId="0957AF84" w14:textId="77777777" w:rsidR="002A63F6" w:rsidRPr="00662A36" w:rsidRDefault="002A63F6" w:rsidP="00981200">
            <w:pPr>
              <w:spacing w:before="40" w:after="40"/>
              <w:jc w:val="center"/>
              <w:rPr>
                <w:b/>
                <w:bCs/>
                <w:color w:val="002060"/>
                <w:sz w:val="20"/>
              </w:rPr>
            </w:pPr>
            <w:r w:rsidRPr="00662A36">
              <w:rPr>
                <w:b/>
                <w:bCs/>
                <w:color w:val="002060"/>
                <w:sz w:val="20"/>
              </w:rPr>
              <w:t>Guide Reference</w:t>
            </w:r>
          </w:p>
        </w:tc>
        <w:tc>
          <w:tcPr>
            <w:tcW w:w="1397" w:type="dxa"/>
            <w:shd w:val="clear" w:color="auto" w:fill="DEEAF6" w:themeFill="accent5" w:themeFillTint="33"/>
            <w:vAlign w:val="center"/>
          </w:tcPr>
          <w:p w14:paraId="03F508BD" w14:textId="77777777" w:rsidR="002A63F6" w:rsidRPr="00662A36" w:rsidRDefault="002A63F6" w:rsidP="00981200">
            <w:pPr>
              <w:spacing w:before="40" w:after="40"/>
              <w:jc w:val="center"/>
              <w:rPr>
                <w:b/>
                <w:bCs/>
                <w:color w:val="002060"/>
                <w:sz w:val="20"/>
              </w:rPr>
            </w:pPr>
            <w:r w:rsidRPr="00662A36">
              <w:rPr>
                <w:b/>
                <w:bCs/>
                <w:color w:val="002060"/>
                <w:sz w:val="20"/>
              </w:rPr>
              <w:t>Enter Due Date</w:t>
            </w:r>
          </w:p>
        </w:tc>
        <w:tc>
          <w:tcPr>
            <w:tcW w:w="1397" w:type="dxa"/>
            <w:shd w:val="clear" w:color="auto" w:fill="DEEAF6" w:themeFill="accent5" w:themeFillTint="33"/>
          </w:tcPr>
          <w:p w14:paraId="6A5CED76" w14:textId="77777777" w:rsidR="002A63F6" w:rsidRPr="00662A36" w:rsidRDefault="002A63F6" w:rsidP="00981200">
            <w:pPr>
              <w:spacing w:before="40" w:after="40"/>
              <w:jc w:val="center"/>
              <w:rPr>
                <w:b/>
                <w:bCs/>
                <w:color w:val="002060"/>
                <w:sz w:val="20"/>
              </w:rPr>
            </w:pPr>
            <w:r w:rsidRPr="00662A36">
              <w:rPr>
                <w:b/>
                <w:bCs/>
                <w:color w:val="002060"/>
                <w:sz w:val="20"/>
              </w:rPr>
              <w:t>Check Once Completed</w:t>
            </w:r>
          </w:p>
        </w:tc>
      </w:tr>
      <w:tr w:rsidR="002A63F6" w14:paraId="471D622A" w14:textId="77777777" w:rsidTr="008C2C70">
        <w:trPr>
          <w:trHeight w:val="576"/>
        </w:trPr>
        <w:tc>
          <w:tcPr>
            <w:tcW w:w="5895" w:type="dxa"/>
            <w:vAlign w:val="center"/>
          </w:tcPr>
          <w:p w14:paraId="6F3EA456" w14:textId="0FA2F774" w:rsidR="002A63F6" w:rsidRPr="00662A36" w:rsidRDefault="002A63F6" w:rsidP="00981200">
            <w:pPr>
              <w:spacing w:before="40" w:after="40" w:line="240" w:lineRule="auto"/>
              <w:rPr>
                <w:sz w:val="20"/>
              </w:rPr>
            </w:pPr>
            <w:r w:rsidRPr="00662A36">
              <w:rPr>
                <w:sz w:val="20"/>
              </w:rPr>
              <w:t>State invites State Youth Ambassador(s) to join follow-up calls, meetings, or other post-onsite phase activities (except any separate NYTD Review technical calls focused solely on information technology).</w:t>
            </w:r>
          </w:p>
        </w:tc>
        <w:tc>
          <w:tcPr>
            <w:tcW w:w="1397" w:type="dxa"/>
            <w:vAlign w:val="center"/>
          </w:tcPr>
          <w:p w14:paraId="51336875" w14:textId="71507664" w:rsidR="002A63F6" w:rsidRPr="00662A36" w:rsidRDefault="002A63F6" w:rsidP="00981200">
            <w:pPr>
              <w:spacing w:before="40" w:after="40"/>
              <w:rPr>
                <w:sz w:val="20"/>
              </w:rPr>
            </w:pPr>
            <w:r w:rsidRPr="00662A36">
              <w:rPr>
                <w:sz w:val="20"/>
              </w:rPr>
              <w:t>Section 6.2</w:t>
            </w:r>
          </w:p>
        </w:tc>
        <w:tc>
          <w:tcPr>
            <w:tcW w:w="1397" w:type="dxa"/>
            <w:vAlign w:val="center"/>
          </w:tcPr>
          <w:p w14:paraId="3C3B3C07" w14:textId="77777777" w:rsidR="002A63F6" w:rsidRPr="00662A36" w:rsidRDefault="002A63F6" w:rsidP="00981200">
            <w:pPr>
              <w:spacing w:before="40" w:after="40"/>
              <w:jc w:val="center"/>
              <w:rPr>
                <w:sz w:val="20"/>
              </w:rPr>
            </w:pPr>
          </w:p>
        </w:tc>
        <w:tc>
          <w:tcPr>
            <w:tcW w:w="1397" w:type="dxa"/>
            <w:vAlign w:val="center"/>
          </w:tcPr>
          <w:p w14:paraId="477AA51F" w14:textId="77777777" w:rsidR="002A63F6" w:rsidRPr="00662A36" w:rsidRDefault="002A63F6" w:rsidP="008C2C70">
            <w:pPr>
              <w:spacing w:before="40" w:after="40"/>
              <w:jc w:val="center"/>
              <w:rPr>
                <w:sz w:val="20"/>
              </w:rPr>
            </w:pPr>
          </w:p>
        </w:tc>
      </w:tr>
    </w:tbl>
    <w:p w14:paraId="77410C92" w14:textId="77777777" w:rsidR="00163BF9" w:rsidRDefault="00163BF9" w:rsidP="00B21D5E">
      <w:pPr>
        <w:spacing w:before="160" w:after="0"/>
        <w:rPr>
          <w:b/>
          <w:bCs/>
          <w:color w:val="002060"/>
          <w:sz w:val="24"/>
          <w:szCs w:val="24"/>
        </w:rPr>
      </w:pPr>
    </w:p>
    <w:sectPr w:rsidR="00163BF9" w:rsidSect="00540B01">
      <w:type w:val="continuous"/>
      <w:pgSz w:w="12240" w:h="15840"/>
      <w:pgMar w:top="1440"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DD30" w14:textId="77777777" w:rsidR="001C0696" w:rsidRDefault="001C0696" w:rsidP="00282670">
      <w:pPr>
        <w:spacing w:after="0" w:line="240" w:lineRule="auto"/>
      </w:pPr>
      <w:r>
        <w:separator/>
      </w:r>
    </w:p>
  </w:endnote>
  <w:endnote w:type="continuationSeparator" w:id="0">
    <w:p w14:paraId="5533C38D" w14:textId="77777777" w:rsidR="001C0696" w:rsidRDefault="001C0696" w:rsidP="0028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62599"/>
      <w:docPartObj>
        <w:docPartGallery w:val="Page Numbers (Bottom of Page)"/>
        <w:docPartUnique/>
      </w:docPartObj>
    </w:sdtPr>
    <w:sdtEndPr>
      <w:rPr>
        <w:noProof/>
        <w:sz w:val="20"/>
      </w:rPr>
    </w:sdtEndPr>
    <w:sdtContent>
      <w:p w14:paraId="106A4402" w14:textId="0C5813A6" w:rsidR="00282670" w:rsidRPr="00E101CC" w:rsidRDefault="00E101CC" w:rsidP="00E101CC">
        <w:pPr>
          <w:pStyle w:val="Footer"/>
          <w:tabs>
            <w:tab w:val="clear" w:pos="4680"/>
          </w:tabs>
          <w:rPr>
            <w:sz w:val="20"/>
          </w:rPr>
        </w:pPr>
        <w:r w:rsidRPr="00E101CC">
          <w:rPr>
            <w:rStyle w:val="cf01"/>
            <w:rFonts w:ascii="Arial" w:hAnsi="Arial" w:cs="Arial"/>
            <w:sz w:val="20"/>
            <w:szCs w:val="20"/>
          </w:rPr>
          <w:t xml:space="preserve">NYTD Review Planning Checklist for State Staff Engaging Young People, January 2023. </w:t>
        </w:r>
        <w:r w:rsidRPr="00E101CC">
          <w:rPr>
            <w:rStyle w:val="cf01"/>
            <w:rFonts w:ascii="Arial" w:hAnsi="Arial" w:cs="Arial"/>
            <w:sz w:val="20"/>
            <w:szCs w:val="20"/>
          </w:rPr>
          <w:br/>
          <w:t>Created by JBS International, Inc., for the Children’s Bureau.</w:t>
        </w:r>
        <w:r w:rsidR="00282670" w:rsidRPr="00282670">
          <w:rPr>
            <w:sz w:val="20"/>
          </w:rPr>
          <w:tab/>
        </w:r>
        <w:r w:rsidR="00282670" w:rsidRPr="00282670">
          <w:rPr>
            <w:sz w:val="20"/>
          </w:rPr>
          <w:fldChar w:fldCharType="begin"/>
        </w:r>
        <w:r w:rsidR="00282670" w:rsidRPr="00282670">
          <w:rPr>
            <w:sz w:val="20"/>
          </w:rPr>
          <w:instrText xml:space="preserve"> PAGE   \* MERGEFORMAT </w:instrText>
        </w:r>
        <w:r w:rsidR="00282670" w:rsidRPr="00282670">
          <w:rPr>
            <w:sz w:val="20"/>
          </w:rPr>
          <w:fldChar w:fldCharType="separate"/>
        </w:r>
        <w:r w:rsidR="00282670" w:rsidRPr="00282670">
          <w:rPr>
            <w:noProof/>
            <w:sz w:val="20"/>
          </w:rPr>
          <w:t>2</w:t>
        </w:r>
        <w:r w:rsidR="00282670" w:rsidRPr="00282670">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0464" w14:textId="77777777" w:rsidR="001C0696" w:rsidRDefault="001C0696" w:rsidP="00282670">
      <w:pPr>
        <w:spacing w:after="0" w:line="240" w:lineRule="auto"/>
      </w:pPr>
      <w:r>
        <w:separator/>
      </w:r>
    </w:p>
  </w:footnote>
  <w:footnote w:type="continuationSeparator" w:id="0">
    <w:p w14:paraId="22894261" w14:textId="77777777" w:rsidR="001C0696" w:rsidRDefault="001C0696" w:rsidP="00282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24726"/>
    <w:multiLevelType w:val="hybridMultilevel"/>
    <w:tmpl w:val="8F7E6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146056"/>
    <w:multiLevelType w:val="hybridMultilevel"/>
    <w:tmpl w:val="D80C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23D2"/>
    <w:multiLevelType w:val="hybridMultilevel"/>
    <w:tmpl w:val="DDA0F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71937"/>
    <w:multiLevelType w:val="hybridMultilevel"/>
    <w:tmpl w:val="14D6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15ADC"/>
    <w:multiLevelType w:val="hybridMultilevel"/>
    <w:tmpl w:val="E99A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A3461F"/>
    <w:multiLevelType w:val="hybridMultilevel"/>
    <w:tmpl w:val="BB08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10CCC"/>
    <w:multiLevelType w:val="hybridMultilevel"/>
    <w:tmpl w:val="2E74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C7C68"/>
    <w:multiLevelType w:val="hybridMultilevel"/>
    <w:tmpl w:val="1D98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60D46"/>
    <w:multiLevelType w:val="hybridMultilevel"/>
    <w:tmpl w:val="AB5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6078179">
    <w:abstractNumId w:val="1"/>
  </w:num>
  <w:num w:numId="2" w16cid:durableId="2115053829">
    <w:abstractNumId w:val="4"/>
  </w:num>
  <w:num w:numId="3" w16cid:durableId="1758670992">
    <w:abstractNumId w:val="5"/>
  </w:num>
  <w:num w:numId="4" w16cid:durableId="1922762619">
    <w:abstractNumId w:val="7"/>
  </w:num>
  <w:num w:numId="5" w16cid:durableId="1282419823">
    <w:abstractNumId w:val="3"/>
  </w:num>
  <w:num w:numId="6" w16cid:durableId="2062244603">
    <w:abstractNumId w:val="0"/>
  </w:num>
  <w:num w:numId="7" w16cid:durableId="1842357741">
    <w:abstractNumId w:val="2"/>
  </w:num>
  <w:num w:numId="8" w16cid:durableId="1217620741">
    <w:abstractNumId w:val="8"/>
  </w:num>
  <w:num w:numId="9" w16cid:durableId="1908101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670"/>
    <w:rsid w:val="0000346C"/>
    <w:rsid w:val="000041C9"/>
    <w:rsid w:val="0000762A"/>
    <w:rsid w:val="000205DF"/>
    <w:rsid w:val="000259B7"/>
    <w:rsid w:val="00035A6E"/>
    <w:rsid w:val="00046813"/>
    <w:rsid w:val="00046ED3"/>
    <w:rsid w:val="0005637B"/>
    <w:rsid w:val="0006351C"/>
    <w:rsid w:val="00066F49"/>
    <w:rsid w:val="00074F1F"/>
    <w:rsid w:val="00075D07"/>
    <w:rsid w:val="000963D0"/>
    <w:rsid w:val="000963D4"/>
    <w:rsid w:val="000B2B0A"/>
    <w:rsid w:val="000C11AA"/>
    <w:rsid w:val="000D50AA"/>
    <w:rsid w:val="000D7516"/>
    <w:rsid w:val="000F285E"/>
    <w:rsid w:val="000F38CF"/>
    <w:rsid w:val="000F6AF7"/>
    <w:rsid w:val="000F764A"/>
    <w:rsid w:val="00101A54"/>
    <w:rsid w:val="001123C9"/>
    <w:rsid w:val="001148EE"/>
    <w:rsid w:val="00117206"/>
    <w:rsid w:val="00120216"/>
    <w:rsid w:val="001205DF"/>
    <w:rsid w:val="00123F25"/>
    <w:rsid w:val="00133A88"/>
    <w:rsid w:val="0014238C"/>
    <w:rsid w:val="0014301F"/>
    <w:rsid w:val="00162435"/>
    <w:rsid w:val="00163BF9"/>
    <w:rsid w:val="00166162"/>
    <w:rsid w:val="001762CD"/>
    <w:rsid w:val="00180E1B"/>
    <w:rsid w:val="00182D59"/>
    <w:rsid w:val="00187FD3"/>
    <w:rsid w:val="001907D8"/>
    <w:rsid w:val="0019198D"/>
    <w:rsid w:val="00191B8F"/>
    <w:rsid w:val="0019335E"/>
    <w:rsid w:val="00194057"/>
    <w:rsid w:val="001A506C"/>
    <w:rsid w:val="001B350A"/>
    <w:rsid w:val="001B54BA"/>
    <w:rsid w:val="001C0696"/>
    <w:rsid w:val="001C6644"/>
    <w:rsid w:val="001C73F3"/>
    <w:rsid w:val="001C7E85"/>
    <w:rsid w:val="001D4CBD"/>
    <w:rsid w:val="001D665F"/>
    <w:rsid w:val="001E125B"/>
    <w:rsid w:val="001E23D6"/>
    <w:rsid w:val="001E3165"/>
    <w:rsid w:val="001F16C7"/>
    <w:rsid w:val="001F525A"/>
    <w:rsid w:val="001F6BF1"/>
    <w:rsid w:val="00204809"/>
    <w:rsid w:val="00205FBC"/>
    <w:rsid w:val="002075A9"/>
    <w:rsid w:val="0021193E"/>
    <w:rsid w:val="00213DE3"/>
    <w:rsid w:val="0021420A"/>
    <w:rsid w:val="0022443A"/>
    <w:rsid w:val="0023011D"/>
    <w:rsid w:val="00234068"/>
    <w:rsid w:val="00237C94"/>
    <w:rsid w:val="00244ACF"/>
    <w:rsid w:val="00245305"/>
    <w:rsid w:val="002470C9"/>
    <w:rsid w:val="0025786A"/>
    <w:rsid w:val="00280564"/>
    <w:rsid w:val="002807F4"/>
    <w:rsid w:val="00282670"/>
    <w:rsid w:val="00287FA1"/>
    <w:rsid w:val="0029640A"/>
    <w:rsid w:val="002972FF"/>
    <w:rsid w:val="002A0EBC"/>
    <w:rsid w:val="002A1ACF"/>
    <w:rsid w:val="002A63F6"/>
    <w:rsid w:val="002A75EE"/>
    <w:rsid w:val="002B32E2"/>
    <w:rsid w:val="002B34F3"/>
    <w:rsid w:val="002B6137"/>
    <w:rsid w:val="002C122D"/>
    <w:rsid w:val="002C18EA"/>
    <w:rsid w:val="002C464F"/>
    <w:rsid w:val="002C5916"/>
    <w:rsid w:val="002D0E17"/>
    <w:rsid w:val="002D1059"/>
    <w:rsid w:val="002D2721"/>
    <w:rsid w:val="002E378A"/>
    <w:rsid w:val="002E3F6E"/>
    <w:rsid w:val="002E4201"/>
    <w:rsid w:val="002E71B7"/>
    <w:rsid w:val="002F365B"/>
    <w:rsid w:val="002F44B9"/>
    <w:rsid w:val="0030248D"/>
    <w:rsid w:val="0030704E"/>
    <w:rsid w:val="0031300C"/>
    <w:rsid w:val="003145B6"/>
    <w:rsid w:val="003160E7"/>
    <w:rsid w:val="00331D65"/>
    <w:rsid w:val="00353E24"/>
    <w:rsid w:val="00376BFF"/>
    <w:rsid w:val="00381EA9"/>
    <w:rsid w:val="00384486"/>
    <w:rsid w:val="00387F60"/>
    <w:rsid w:val="003A3A74"/>
    <w:rsid w:val="003B210C"/>
    <w:rsid w:val="003C7F5E"/>
    <w:rsid w:val="003D0878"/>
    <w:rsid w:val="003D5509"/>
    <w:rsid w:val="003D5607"/>
    <w:rsid w:val="003D681E"/>
    <w:rsid w:val="003E046E"/>
    <w:rsid w:val="003E0C93"/>
    <w:rsid w:val="003F1857"/>
    <w:rsid w:val="003F4570"/>
    <w:rsid w:val="003F52D6"/>
    <w:rsid w:val="0040020D"/>
    <w:rsid w:val="0040363D"/>
    <w:rsid w:val="00411F8C"/>
    <w:rsid w:val="0041440A"/>
    <w:rsid w:val="0041576E"/>
    <w:rsid w:val="0041727A"/>
    <w:rsid w:val="004173EE"/>
    <w:rsid w:val="004211A8"/>
    <w:rsid w:val="00422326"/>
    <w:rsid w:val="004272AD"/>
    <w:rsid w:val="00427BB3"/>
    <w:rsid w:val="00444BDE"/>
    <w:rsid w:val="00447CF7"/>
    <w:rsid w:val="00452575"/>
    <w:rsid w:val="00456318"/>
    <w:rsid w:val="00461ED3"/>
    <w:rsid w:val="0047226C"/>
    <w:rsid w:val="00475776"/>
    <w:rsid w:val="00482765"/>
    <w:rsid w:val="00484199"/>
    <w:rsid w:val="00486155"/>
    <w:rsid w:val="00494407"/>
    <w:rsid w:val="00494BFB"/>
    <w:rsid w:val="004A430A"/>
    <w:rsid w:val="004C05B7"/>
    <w:rsid w:val="004C47BF"/>
    <w:rsid w:val="004C4883"/>
    <w:rsid w:val="004D48FC"/>
    <w:rsid w:val="004D6E41"/>
    <w:rsid w:val="004E1B17"/>
    <w:rsid w:val="004E3593"/>
    <w:rsid w:val="004F11E8"/>
    <w:rsid w:val="004F3262"/>
    <w:rsid w:val="004F4A4F"/>
    <w:rsid w:val="004F53C7"/>
    <w:rsid w:val="004F737D"/>
    <w:rsid w:val="005028CB"/>
    <w:rsid w:val="00510E07"/>
    <w:rsid w:val="005127AD"/>
    <w:rsid w:val="005244A3"/>
    <w:rsid w:val="00525CB8"/>
    <w:rsid w:val="0053126D"/>
    <w:rsid w:val="0053286C"/>
    <w:rsid w:val="00536FE0"/>
    <w:rsid w:val="00540B01"/>
    <w:rsid w:val="00540F58"/>
    <w:rsid w:val="0055387D"/>
    <w:rsid w:val="005543E9"/>
    <w:rsid w:val="00554D0C"/>
    <w:rsid w:val="00554D67"/>
    <w:rsid w:val="005560C2"/>
    <w:rsid w:val="005562A3"/>
    <w:rsid w:val="0056286D"/>
    <w:rsid w:val="00566864"/>
    <w:rsid w:val="005726B8"/>
    <w:rsid w:val="0058220D"/>
    <w:rsid w:val="00582DB5"/>
    <w:rsid w:val="00586A01"/>
    <w:rsid w:val="00590C98"/>
    <w:rsid w:val="005A0204"/>
    <w:rsid w:val="005A40CA"/>
    <w:rsid w:val="005A4325"/>
    <w:rsid w:val="005C2166"/>
    <w:rsid w:val="005C4D3D"/>
    <w:rsid w:val="005D01C9"/>
    <w:rsid w:val="005D024B"/>
    <w:rsid w:val="005D4869"/>
    <w:rsid w:val="005E0671"/>
    <w:rsid w:val="005E51FB"/>
    <w:rsid w:val="005E57EB"/>
    <w:rsid w:val="005E7510"/>
    <w:rsid w:val="005F6B4D"/>
    <w:rsid w:val="00601ECB"/>
    <w:rsid w:val="00630819"/>
    <w:rsid w:val="006372E9"/>
    <w:rsid w:val="00644CFB"/>
    <w:rsid w:val="00651C29"/>
    <w:rsid w:val="00652481"/>
    <w:rsid w:val="00662A36"/>
    <w:rsid w:val="00664C59"/>
    <w:rsid w:val="006702CF"/>
    <w:rsid w:val="00686B89"/>
    <w:rsid w:val="00691E57"/>
    <w:rsid w:val="006930B8"/>
    <w:rsid w:val="006A0253"/>
    <w:rsid w:val="006A0E81"/>
    <w:rsid w:val="006A2718"/>
    <w:rsid w:val="006A34C6"/>
    <w:rsid w:val="006B1947"/>
    <w:rsid w:val="006B4450"/>
    <w:rsid w:val="006B7F2E"/>
    <w:rsid w:val="006C1F60"/>
    <w:rsid w:val="006C29F3"/>
    <w:rsid w:val="006C4474"/>
    <w:rsid w:val="006C5A08"/>
    <w:rsid w:val="006D02DA"/>
    <w:rsid w:val="006D3642"/>
    <w:rsid w:val="006E0DB9"/>
    <w:rsid w:val="006E179E"/>
    <w:rsid w:val="006E767F"/>
    <w:rsid w:val="00702D7B"/>
    <w:rsid w:val="00707612"/>
    <w:rsid w:val="007146F9"/>
    <w:rsid w:val="00715C52"/>
    <w:rsid w:val="0072273F"/>
    <w:rsid w:val="00722AEE"/>
    <w:rsid w:val="00726AA3"/>
    <w:rsid w:val="00730CBF"/>
    <w:rsid w:val="007329B4"/>
    <w:rsid w:val="0074651A"/>
    <w:rsid w:val="00746EAA"/>
    <w:rsid w:val="007517DC"/>
    <w:rsid w:val="0075232E"/>
    <w:rsid w:val="00754927"/>
    <w:rsid w:val="00756182"/>
    <w:rsid w:val="00763CEE"/>
    <w:rsid w:val="0076774B"/>
    <w:rsid w:val="007743F0"/>
    <w:rsid w:val="007751D2"/>
    <w:rsid w:val="007767C7"/>
    <w:rsid w:val="00780C21"/>
    <w:rsid w:val="00791BAB"/>
    <w:rsid w:val="00792136"/>
    <w:rsid w:val="0079290B"/>
    <w:rsid w:val="00794C82"/>
    <w:rsid w:val="00797413"/>
    <w:rsid w:val="007A29FA"/>
    <w:rsid w:val="007A5FD0"/>
    <w:rsid w:val="007A7974"/>
    <w:rsid w:val="007B0818"/>
    <w:rsid w:val="007B1BD5"/>
    <w:rsid w:val="007C00E4"/>
    <w:rsid w:val="007C0775"/>
    <w:rsid w:val="007C40B1"/>
    <w:rsid w:val="007C61D0"/>
    <w:rsid w:val="007D77B4"/>
    <w:rsid w:val="007E0665"/>
    <w:rsid w:val="007E0949"/>
    <w:rsid w:val="007F3497"/>
    <w:rsid w:val="007F4776"/>
    <w:rsid w:val="007F4C91"/>
    <w:rsid w:val="007F70DE"/>
    <w:rsid w:val="007F783D"/>
    <w:rsid w:val="00801030"/>
    <w:rsid w:val="00806720"/>
    <w:rsid w:val="00811B50"/>
    <w:rsid w:val="0082270A"/>
    <w:rsid w:val="0082503D"/>
    <w:rsid w:val="00825752"/>
    <w:rsid w:val="00831969"/>
    <w:rsid w:val="00832F25"/>
    <w:rsid w:val="00852360"/>
    <w:rsid w:val="008553F3"/>
    <w:rsid w:val="00862281"/>
    <w:rsid w:val="0086323C"/>
    <w:rsid w:val="008642BF"/>
    <w:rsid w:val="00867C37"/>
    <w:rsid w:val="00870818"/>
    <w:rsid w:val="00873C31"/>
    <w:rsid w:val="00874027"/>
    <w:rsid w:val="008801ED"/>
    <w:rsid w:val="00887BA0"/>
    <w:rsid w:val="00892663"/>
    <w:rsid w:val="008945E7"/>
    <w:rsid w:val="008A6303"/>
    <w:rsid w:val="008A676B"/>
    <w:rsid w:val="008B333F"/>
    <w:rsid w:val="008B4863"/>
    <w:rsid w:val="008B750E"/>
    <w:rsid w:val="008B77A7"/>
    <w:rsid w:val="008C2C70"/>
    <w:rsid w:val="008C4FA7"/>
    <w:rsid w:val="008D3146"/>
    <w:rsid w:val="008D3674"/>
    <w:rsid w:val="008E1EFB"/>
    <w:rsid w:val="008F3260"/>
    <w:rsid w:val="008F4A83"/>
    <w:rsid w:val="008F6C40"/>
    <w:rsid w:val="00902331"/>
    <w:rsid w:val="00902EFE"/>
    <w:rsid w:val="0090356B"/>
    <w:rsid w:val="00903912"/>
    <w:rsid w:val="00911407"/>
    <w:rsid w:val="009162ED"/>
    <w:rsid w:val="00917568"/>
    <w:rsid w:val="00920C0C"/>
    <w:rsid w:val="00922521"/>
    <w:rsid w:val="00925923"/>
    <w:rsid w:val="00931A0B"/>
    <w:rsid w:val="00932A64"/>
    <w:rsid w:val="00942318"/>
    <w:rsid w:val="00944920"/>
    <w:rsid w:val="009479E8"/>
    <w:rsid w:val="00952D7A"/>
    <w:rsid w:val="00954B3B"/>
    <w:rsid w:val="0096298E"/>
    <w:rsid w:val="00967FD1"/>
    <w:rsid w:val="0097083E"/>
    <w:rsid w:val="00970B5A"/>
    <w:rsid w:val="009738C4"/>
    <w:rsid w:val="00974315"/>
    <w:rsid w:val="009757D0"/>
    <w:rsid w:val="00975EDB"/>
    <w:rsid w:val="00977092"/>
    <w:rsid w:val="00983147"/>
    <w:rsid w:val="00984D9C"/>
    <w:rsid w:val="009946DD"/>
    <w:rsid w:val="009A5168"/>
    <w:rsid w:val="009B7A77"/>
    <w:rsid w:val="009C1095"/>
    <w:rsid w:val="009C4961"/>
    <w:rsid w:val="009D39B3"/>
    <w:rsid w:val="009F02AC"/>
    <w:rsid w:val="009F209C"/>
    <w:rsid w:val="009F4BC1"/>
    <w:rsid w:val="00A07FF6"/>
    <w:rsid w:val="00A21985"/>
    <w:rsid w:val="00A264E8"/>
    <w:rsid w:val="00A37E18"/>
    <w:rsid w:val="00A417F2"/>
    <w:rsid w:val="00A46DAB"/>
    <w:rsid w:val="00A50C11"/>
    <w:rsid w:val="00A532D7"/>
    <w:rsid w:val="00A55574"/>
    <w:rsid w:val="00A5778B"/>
    <w:rsid w:val="00A61E4D"/>
    <w:rsid w:val="00A660BA"/>
    <w:rsid w:val="00A75A63"/>
    <w:rsid w:val="00A771A7"/>
    <w:rsid w:val="00A80E33"/>
    <w:rsid w:val="00A87F93"/>
    <w:rsid w:val="00A95FDD"/>
    <w:rsid w:val="00AA26E7"/>
    <w:rsid w:val="00AA36A0"/>
    <w:rsid w:val="00AA614B"/>
    <w:rsid w:val="00AC764E"/>
    <w:rsid w:val="00AD3BDA"/>
    <w:rsid w:val="00AE38DD"/>
    <w:rsid w:val="00AF0D10"/>
    <w:rsid w:val="00B1228F"/>
    <w:rsid w:val="00B1596B"/>
    <w:rsid w:val="00B169A3"/>
    <w:rsid w:val="00B178DE"/>
    <w:rsid w:val="00B21D5E"/>
    <w:rsid w:val="00B22E30"/>
    <w:rsid w:val="00B30C5E"/>
    <w:rsid w:val="00B31E41"/>
    <w:rsid w:val="00B346A4"/>
    <w:rsid w:val="00B37BE9"/>
    <w:rsid w:val="00B66599"/>
    <w:rsid w:val="00B67575"/>
    <w:rsid w:val="00B71EBF"/>
    <w:rsid w:val="00B74864"/>
    <w:rsid w:val="00B907DF"/>
    <w:rsid w:val="00B90A0C"/>
    <w:rsid w:val="00B934EB"/>
    <w:rsid w:val="00B96E51"/>
    <w:rsid w:val="00BA4A91"/>
    <w:rsid w:val="00BA5000"/>
    <w:rsid w:val="00BA7429"/>
    <w:rsid w:val="00BB1471"/>
    <w:rsid w:val="00BB3B0B"/>
    <w:rsid w:val="00BC0123"/>
    <w:rsid w:val="00BC57BA"/>
    <w:rsid w:val="00BD099A"/>
    <w:rsid w:val="00BD19A3"/>
    <w:rsid w:val="00BD39BD"/>
    <w:rsid w:val="00BD567C"/>
    <w:rsid w:val="00BE11C7"/>
    <w:rsid w:val="00BE15A5"/>
    <w:rsid w:val="00BF53B4"/>
    <w:rsid w:val="00C030C6"/>
    <w:rsid w:val="00C11165"/>
    <w:rsid w:val="00C13C72"/>
    <w:rsid w:val="00C142FF"/>
    <w:rsid w:val="00C15D95"/>
    <w:rsid w:val="00C30F7B"/>
    <w:rsid w:val="00C332D6"/>
    <w:rsid w:val="00C3417E"/>
    <w:rsid w:val="00C372F4"/>
    <w:rsid w:val="00C4711B"/>
    <w:rsid w:val="00C5024E"/>
    <w:rsid w:val="00C51D3B"/>
    <w:rsid w:val="00C52793"/>
    <w:rsid w:val="00C54A4E"/>
    <w:rsid w:val="00C62E63"/>
    <w:rsid w:val="00C65987"/>
    <w:rsid w:val="00C65EC3"/>
    <w:rsid w:val="00C6708F"/>
    <w:rsid w:val="00C67116"/>
    <w:rsid w:val="00C77198"/>
    <w:rsid w:val="00C82A9A"/>
    <w:rsid w:val="00C83BCA"/>
    <w:rsid w:val="00C96662"/>
    <w:rsid w:val="00CA0917"/>
    <w:rsid w:val="00CA2DB4"/>
    <w:rsid w:val="00CA44DA"/>
    <w:rsid w:val="00CB2A82"/>
    <w:rsid w:val="00CB4A41"/>
    <w:rsid w:val="00CB56AD"/>
    <w:rsid w:val="00CC145E"/>
    <w:rsid w:val="00CD08FA"/>
    <w:rsid w:val="00CD5780"/>
    <w:rsid w:val="00CE646A"/>
    <w:rsid w:val="00CE774E"/>
    <w:rsid w:val="00CF4AA2"/>
    <w:rsid w:val="00CF52C5"/>
    <w:rsid w:val="00D025B3"/>
    <w:rsid w:val="00D0324C"/>
    <w:rsid w:val="00D0481F"/>
    <w:rsid w:val="00D04F6E"/>
    <w:rsid w:val="00D056F2"/>
    <w:rsid w:val="00D13E2C"/>
    <w:rsid w:val="00D229C9"/>
    <w:rsid w:val="00D24430"/>
    <w:rsid w:val="00D25A8E"/>
    <w:rsid w:val="00D41366"/>
    <w:rsid w:val="00D419C5"/>
    <w:rsid w:val="00D41DB1"/>
    <w:rsid w:val="00D43562"/>
    <w:rsid w:val="00D43D44"/>
    <w:rsid w:val="00D45452"/>
    <w:rsid w:val="00D5029B"/>
    <w:rsid w:val="00D53E2E"/>
    <w:rsid w:val="00D57DFB"/>
    <w:rsid w:val="00D619CB"/>
    <w:rsid w:val="00D70E05"/>
    <w:rsid w:val="00D7430C"/>
    <w:rsid w:val="00D80153"/>
    <w:rsid w:val="00D8039E"/>
    <w:rsid w:val="00D908DD"/>
    <w:rsid w:val="00D93D6D"/>
    <w:rsid w:val="00DB2235"/>
    <w:rsid w:val="00DB7F45"/>
    <w:rsid w:val="00DC24CD"/>
    <w:rsid w:val="00DC33CB"/>
    <w:rsid w:val="00DC388F"/>
    <w:rsid w:val="00DE5126"/>
    <w:rsid w:val="00DE559E"/>
    <w:rsid w:val="00DF0642"/>
    <w:rsid w:val="00DF3CBF"/>
    <w:rsid w:val="00E00CBD"/>
    <w:rsid w:val="00E101CC"/>
    <w:rsid w:val="00E11256"/>
    <w:rsid w:val="00E14BED"/>
    <w:rsid w:val="00E15872"/>
    <w:rsid w:val="00E16906"/>
    <w:rsid w:val="00E2179C"/>
    <w:rsid w:val="00E229C5"/>
    <w:rsid w:val="00E23A6E"/>
    <w:rsid w:val="00E2740D"/>
    <w:rsid w:val="00E33916"/>
    <w:rsid w:val="00E411CB"/>
    <w:rsid w:val="00E42DCD"/>
    <w:rsid w:val="00E44574"/>
    <w:rsid w:val="00E45911"/>
    <w:rsid w:val="00E5228C"/>
    <w:rsid w:val="00E5365B"/>
    <w:rsid w:val="00E8025B"/>
    <w:rsid w:val="00E947DB"/>
    <w:rsid w:val="00E96286"/>
    <w:rsid w:val="00EA0762"/>
    <w:rsid w:val="00EA1160"/>
    <w:rsid w:val="00EA6CE3"/>
    <w:rsid w:val="00EA70EA"/>
    <w:rsid w:val="00EC2348"/>
    <w:rsid w:val="00EC7BCA"/>
    <w:rsid w:val="00EE060F"/>
    <w:rsid w:val="00EE26BB"/>
    <w:rsid w:val="00EE65B0"/>
    <w:rsid w:val="00EE7C3E"/>
    <w:rsid w:val="00EF2068"/>
    <w:rsid w:val="00EF6BB8"/>
    <w:rsid w:val="00F024DC"/>
    <w:rsid w:val="00F025D1"/>
    <w:rsid w:val="00F06087"/>
    <w:rsid w:val="00F07A7D"/>
    <w:rsid w:val="00F12D44"/>
    <w:rsid w:val="00F154DD"/>
    <w:rsid w:val="00F16E08"/>
    <w:rsid w:val="00F200CB"/>
    <w:rsid w:val="00F24552"/>
    <w:rsid w:val="00F35818"/>
    <w:rsid w:val="00F36185"/>
    <w:rsid w:val="00F447CD"/>
    <w:rsid w:val="00F51979"/>
    <w:rsid w:val="00F51E40"/>
    <w:rsid w:val="00F57478"/>
    <w:rsid w:val="00F57FED"/>
    <w:rsid w:val="00F619E3"/>
    <w:rsid w:val="00F63D86"/>
    <w:rsid w:val="00F650AB"/>
    <w:rsid w:val="00F67983"/>
    <w:rsid w:val="00F8536A"/>
    <w:rsid w:val="00F8631A"/>
    <w:rsid w:val="00F877F1"/>
    <w:rsid w:val="00F87FB6"/>
    <w:rsid w:val="00F97FD8"/>
    <w:rsid w:val="00FB0ED2"/>
    <w:rsid w:val="00FB6251"/>
    <w:rsid w:val="00FB6B18"/>
    <w:rsid w:val="00FB6D57"/>
    <w:rsid w:val="00FC375E"/>
    <w:rsid w:val="00FC3A28"/>
    <w:rsid w:val="00FC7050"/>
    <w:rsid w:val="00FE0972"/>
    <w:rsid w:val="00FE2A75"/>
    <w:rsid w:val="00FF0251"/>
    <w:rsid w:val="00FF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A12BA"/>
  <w15:chartTrackingRefBased/>
  <w15:docId w15:val="{8C201510-48EA-4EE0-A7B6-9EEC27B6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BCA"/>
    <w:pPr>
      <w:spacing w:after="200" w:line="276" w:lineRule="auto"/>
    </w:pPr>
    <w:rPr>
      <w:sz w:val="22"/>
    </w:rPr>
  </w:style>
  <w:style w:type="paragraph" w:styleId="Heading1">
    <w:name w:val="heading 1"/>
    <w:basedOn w:val="Normal"/>
    <w:next w:val="Normal"/>
    <w:link w:val="Heading1Char"/>
    <w:uiPriority w:val="9"/>
    <w:qFormat/>
    <w:rsid w:val="00282670"/>
    <w:pPr>
      <w:keepNext/>
      <w:keepLines/>
      <w:spacing w:after="0" w:line="240" w:lineRule="auto"/>
      <w:jc w:val="center"/>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C83BCA"/>
    <w:pPr>
      <w:spacing w:before="160" w:after="0"/>
      <w:outlineLvl w:val="1"/>
    </w:pPr>
    <w:rPr>
      <w:b/>
      <w:bCs/>
      <w:sz w:val="28"/>
      <w:szCs w:val="28"/>
    </w:rPr>
  </w:style>
  <w:style w:type="paragraph" w:styleId="Heading3">
    <w:name w:val="heading 3"/>
    <w:basedOn w:val="Normal"/>
    <w:next w:val="Normal"/>
    <w:link w:val="Heading3Char"/>
    <w:autoRedefine/>
    <w:uiPriority w:val="9"/>
    <w:unhideWhenUsed/>
    <w:qFormat/>
    <w:rsid w:val="00447CF7"/>
    <w:pPr>
      <w:spacing w:before="160" w:after="0"/>
      <w:outlineLvl w:val="2"/>
    </w:pPr>
    <w:rPr>
      <w:b/>
      <w:bCs/>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70"/>
    <w:rPr>
      <w:rFonts w:eastAsiaTheme="majorEastAsia" w:cstheme="majorBidi"/>
      <w:b/>
      <w:sz w:val="32"/>
      <w:szCs w:val="32"/>
    </w:rPr>
  </w:style>
  <w:style w:type="paragraph" w:styleId="BodyText">
    <w:name w:val="Body Text"/>
    <w:basedOn w:val="Normal"/>
    <w:link w:val="BodyTextChar"/>
    <w:uiPriority w:val="1"/>
    <w:qFormat/>
    <w:rsid w:val="00282670"/>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282670"/>
    <w:rPr>
      <w:rFonts w:eastAsia="Arial"/>
      <w:sz w:val="22"/>
      <w:szCs w:val="22"/>
    </w:rPr>
  </w:style>
  <w:style w:type="paragraph" w:styleId="Header">
    <w:name w:val="header"/>
    <w:basedOn w:val="Normal"/>
    <w:link w:val="HeaderChar"/>
    <w:uiPriority w:val="99"/>
    <w:unhideWhenUsed/>
    <w:rsid w:val="00282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670"/>
    <w:rPr>
      <w:sz w:val="22"/>
    </w:rPr>
  </w:style>
  <w:style w:type="paragraph" w:styleId="Footer">
    <w:name w:val="footer"/>
    <w:basedOn w:val="Normal"/>
    <w:link w:val="FooterChar"/>
    <w:uiPriority w:val="99"/>
    <w:unhideWhenUsed/>
    <w:rsid w:val="00282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670"/>
    <w:rPr>
      <w:sz w:val="22"/>
    </w:rPr>
  </w:style>
  <w:style w:type="table" w:styleId="TableGrid">
    <w:name w:val="Table Grid"/>
    <w:basedOn w:val="TableNormal"/>
    <w:uiPriority w:val="39"/>
    <w:rsid w:val="0028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43E9"/>
    <w:rPr>
      <w:sz w:val="16"/>
      <w:szCs w:val="16"/>
    </w:rPr>
  </w:style>
  <w:style w:type="paragraph" w:styleId="CommentText">
    <w:name w:val="annotation text"/>
    <w:basedOn w:val="Normal"/>
    <w:link w:val="CommentTextChar"/>
    <w:uiPriority w:val="99"/>
    <w:unhideWhenUsed/>
    <w:rsid w:val="005543E9"/>
    <w:pPr>
      <w:spacing w:line="240" w:lineRule="auto"/>
    </w:pPr>
    <w:rPr>
      <w:sz w:val="20"/>
    </w:rPr>
  </w:style>
  <w:style w:type="character" w:customStyle="1" w:styleId="CommentTextChar">
    <w:name w:val="Comment Text Char"/>
    <w:basedOn w:val="DefaultParagraphFont"/>
    <w:link w:val="CommentText"/>
    <w:uiPriority w:val="99"/>
    <w:rsid w:val="005543E9"/>
  </w:style>
  <w:style w:type="paragraph" w:styleId="CommentSubject">
    <w:name w:val="annotation subject"/>
    <w:basedOn w:val="CommentText"/>
    <w:next w:val="CommentText"/>
    <w:link w:val="CommentSubjectChar"/>
    <w:uiPriority w:val="99"/>
    <w:semiHidden/>
    <w:unhideWhenUsed/>
    <w:rsid w:val="005543E9"/>
    <w:rPr>
      <w:b/>
      <w:bCs/>
    </w:rPr>
  </w:style>
  <w:style w:type="character" w:customStyle="1" w:styleId="CommentSubjectChar">
    <w:name w:val="Comment Subject Char"/>
    <w:basedOn w:val="CommentTextChar"/>
    <w:link w:val="CommentSubject"/>
    <w:uiPriority w:val="99"/>
    <w:semiHidden/>
    <w:rsid w:val="005543E9"/>
    <w:rPr>
      <w:b/>
      <w:bCs/>
    </w:rPr>
  </w:style>
  <w:style w:type="paragraph" w:styleId="ListParagraph">
    <w:name w:val="List Paragraph"/>
    <w:basedOn w:val="Normal"/>
    <w:uiPriority w:val="34"/>
    <w:qFormat/>
    <w:rsid w:val="000F764A"/>
    <w:pPr>
      <w:ind w:left="720"/>
      <w:contextualSpacing/>
    </w:pPr>
  </w:style>
  <w:style w:type="paragraph" w:styleId="Revision">
    <w:name w:val="Revision"/>
    <w:hidden/>
    <w:uiPriority w:val="99"/>
    <w:semiHidden/>
    <w:rsid w:val="008B77A7"/>
    <w:pPr>
      <w:spacing w:after="0" w:line="240" w:lineRule="auto"/>
    </w:pPr>
    <w:rPr>
      <w:sz w:val="22"/>
    </w:rPr>
  </w:style>
  <w:style w:type="character" w:styleId="Hyperlink">
    <w:name w:val="Hyperlink"/>
    <w:basedOn w:val="DefaultParagraphFont"/>
    <w:uiPriority w:val="99"/>
    <w:unhideWhenUsed/>
    <w:rsid w:val="002A1ACF"/>
    <w:rPr>
      <w:color w:val="0563C1"/>
      <w:u w:val="single"/>
    </w:rPr>
  </w:style>
  <w:style w:type="character" w:styleId="FollowedHyperlink">
    <w:name w:val="FollowedHyperlink"/>
    <w:basedOn w:val="DefaultParagraphFont"/>
    <w:uiPriority w:val="99"/>
    <w:semiHidden/>
    <w:unhideWhenUsed/>
    <w:rsid w:val="007A5FD0"/>
    <w:rPr>
      <w:color w:val="954F72" w:themeColor="followedHyperlink"/>
      <w:u w:val="single"/>
    </w:rPr>
  </w:style>
  <w:style w:type="character" w:styleId="UnresolvedMention">
    <w:name w:val="Unresolved Mention"/>
    <w:basedOn w:val="DefaultParagraphFont"/>
    <w:uiPriority w:val="99"/>
    <w:semiHidden/>
    <w:unhideWhenUsed/>
    <w:rsid w:val="00664C59"/>
    <w:rPr>
      <w:color w:val="605E5C"/>
      <w:shd w:val="clear" w:color="auto" w:fill="E1DFDD"/>
    </w:rPr>
  </w:style>
  <w:style w:type="character" w:customStyle="1" w:styleId="cf01">
    <w:name w:val="cf01"/>
    <w:basedOn w:val="DefaultParagraphFont"/>
    <w:rsid w:val="00E101CC"/>
    <w:rPr>
      <w:rFonts w:ascii="Segoe UI" w:hAnsi="Segoe UI" w:cs="Segoe UI" w:hint="default"/>
      <w:sz w:val="18"/>
      <w:szCs w:val="18"/>
    </w:rPr>
  </w:style>
  <w:style w:type="character" w:customStyle="1" w:styleId="Heading2Char">
    <w:name w:val="Heading 2 Char"/>
    <w:basedOn w:val="DefaultParagraphFont"/>
    <w:link w:val="Heading2"/>
    <w:uiPriority w:val="9"/>
    <w:rsid w:val="00C83BCA"/>
    <w:rPr>
      <w:b/>
      <w:bCs/>
      <w:sz w:val="28"/>
      <w:szCs w:val="28"/>
    </w:rPr>
  </w:style>
  <w:style w:type="character" w:customStyle="1" w:styleId="Heading3Char">
    <w:name w:val="Heading 3 Char"/>
    <w:basedOn w:val="DefaultParagraphFont"/>
    <w:link w:val="Heading3"/>
    <w:uiPriority w:val="9"/>
    <w:rsid w:val="00447CF7"/>
    <w:rPr>
      <w:b/>
      <w:bCs/>
      <w:color w:val="0020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sterclub.com/comment/356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A805B7EF023429F718D744D782A03" ma:contentTypeVersion="20" ma:contentTypeDescription="Create a new document." ma:contentTypeScope="" ma:versionID="dadba37152fed8d76a460bc480e63d3c">
  <xsd:schema xmlns:xsd="http://www.w3.org/2001/XMLSchema" xmlns:xs="http://www.w3.org/2001/XMLSchema" xmlns:p="http://schemas.microsoft.com/office/2006/metadata/properties" xmlns:ns2="aeb4543a-d14f-4396-aa10-4885e8a7ef14" xmlns:ns3="f52cd6d0-5ef9-4792-b10e-ef5238111f8c" targetNamespace="http://schemas.microsoft.com/office/2006/metadata/properties" ma:root="true" ma:fieldsID="58752740a840974fee94167a8ce5a3db" ns2:_="" ns3:_="">
    <xsd:import namespace="aeb4543a-d14f-4396-aa10-4885e8a7ef14"/>
    <xsd:import namespace="f52cd6d0-5ef9-4792-b10e-ef5238111f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4543a-d14f-4396-aa10-4885e8a7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2645370-d8ae-4064-a758-34495c7e81d5"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cd6d0-5ef9-4792-b10e-ef5238111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20cc640-b7b3-49ac-a179-4f1e9fdd45e6}" ma:internalName="TaxCatchAll" ma:showField="CatchAllData" ma:web="f52cd6d0-5ef9-4792-b10e-ef5238111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5"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2cd6d0-5ef9-4792-b10e-ef5238111f8c" xsi:nil="true"/>
    <lcf76f155ced4ddcb4097134ff3c332f xmlns="aeb4543a-d14f-4396-aa10-4885e8a7ef14">
      <Terms xmlns="http://schemas.microsoft.com/office/infopath/2007/PartnerControls"/>
    </lcf76f155ced4ddcb4097134ff3c332f>
    <SharedWithUsers xmlns="f52cd6d0-5ef9-4792-b10e-ef5238111f8c">
      <UserInfo>
        <DisplayName>Lupe Ortiz-Tovar</DisplayName>
        <AccountId>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39FF-1C28-4279-8E1A-13D610C08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4543a-d14f-4396-aa10-4885e8a7ef14"/>
    <ds:schemaRef ds:uri="f52cd6d0-5ef9-4792-b10e-ef5238111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63B38-9D1E-4DA0-825B-FF1540AEDAE0}">
  <ds:schemaRefs>
    <ds:schemaRef ds:uri="http://schemas.microsoft.com/sharepoint/v3/contenttype/forms"/>
  </ds:schemaRefs>
</ds:datastoreItem>
</file>

<file path=customXml/itemProps3.xml><?xml version="1.0" encoding="utf-8"?>
<ds:datastoreItem xmlns:ds="http://schemas.openxmlformats.org/officeDocument/2006/customXml" ds:itemID="{96AE8B62-DBFA-42F1-8476-3AC4CE6BC29F}">
  <ds:schemaRefs>
    <ds:schemaRef ds:uri="http://schemas.microsoft.com/office/2006/metadata/properties"/>
    <ds:schemaRef ds:uri="http://schemas.microsoft.com/office/infopath/2007/PartnerControls"/>
    <ds:schemaRef ds:uri="f52cd6d0-5ef9-4792-b10e-ef5238111f8c"/>
    <ds:schemaRef ds:uri="aeb4543a-d14f-4396-aa10-4885e8a7ef14"/>
  </ds:schemaRefs>
</ds:datastoreItem>
</file>

<file path=customXml/itemProps4.xml><?xml version="1.0" encoding="utf-8"?>
<ds:datastoreItem xmlns:ds="http://schemas.openxmlformats.org/officeDocument/2006/customXml" ds:itemID="{5A5455DC-404C-4596-A39B-67AB9C28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NYTD Review Planning Checklist for State Staff Engaging Young People</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NYTD Review Planning Checklist for State Staff Engaging Young People</dc:title>
  <dc:subject>NYTD Review Planning Checklist for State Staff Engaging Young People</dc:subject>
  <dc:creator>Brenda Corsi</dc:creator>
  <cp:keywords>NYTD, National Youth in Transition Database, NYTD Checklist, Engaging Young People</cp:keywords>
  <dc:description/>
  <cp:lastModifiedBy>Brenda Corsi</cp:lastModifiedBy>
  <cp:revision>2</cp:revision>
  <cp:lastPrinted>2022-12-07T14:46:00Z</cp:lastPrinted>
  <dcterms:created xsi:type="dcterms:W3CDTF">2023-01-11T18:37:00Z</dcterms:created>
  <dcterms:modified xsi:type="dcterms:W3CDTF">2023-01-11T18:37:00Z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0x010100E8BA805B7EF023429F718D744D782A03</vt:lpwstr>
  </property>
  <property fmtid="{D5CDD505-2E9C-101B-9397-08002B2CF9AE}" pid="3" name="MediaServiceImageTags">
    <vt:lpwstr/>
  </property>
</Properties>
</file>